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75A8BB76"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02126F">
        <w:rPr>
          <w:b/>
          <w:sz w:val="28"/>
          <w:szCs w:val="28"/>
          <w:u w:val="single"/>
        </w:rPr>
        <w:t>3</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707FFCA9" w14:textId="464204C2" w:rsidR="00232F4E" w:rsidRDefault="00C8393C" w:rsidP="00232F4E">
      <w:r>
        <w:t xml:space="preserve">Voor u ligt het jaarverslag van huisartsenpraktijk Brouwer &amp; Truin. </w:t>
      </w:r>
      <w:r w:rsidR="00732B25">
        <w:t xml:space="preserve">In 2023 is </w:t>
      </w:r>
      <w:r w:rsidR="00553004">
        <w:t>de COVID-19 pandemie</w:t>
      </w:r>
      <w:r w:rsidR="00703758">
        <w:t xml:space="preserve"> </w:t>
      </w:r>
      <w:r w:rsidR="00553004">
        <w:t>naar de achtergrond verdwenen.</w:t>
      </w:r>
      <w:r w:rsidR="002D59DB">
        <w:t xml:space="preserve"> De </w:t>
      </w:r>
      <w:r w:rsidR="007A0CF3">
        <w:t>patiënt</w:t>
      </w:r>
      <w:r w:rsidR="002D59DB">
        <w:t xml:space="preserve"> heeft de praktijk gedurende het gehele jaar weer kunnen bezoeken zonder gebruik te maken van een mondmasker. De toegang tot de praktijk was </w:t>
      </w:r>
      <w:r w:rsidR="00D74E89">
        <w:t>min of meer als vanouds</w:t>
      </w:r>
      <w:r w:rsidR="007A0CF3">
        <w:t xml:space="preserve"> en we hebben </w:t>
      </w:r>
      <w:r w:rsidR="009C0319">
        <w:t xml:space="preserve">ons weer meer kunnen richten op het behalen van de in het </w:t>
      </w:r>
      <w:r w:rsidR="005D666B">
        <w:t xml:space="preserve">vigerende </w:t>
      </w:r>
      <w:r w:rsidR="009C0319">
        <w:t>beleidsplan geformuleerde doelstellingen.</w:t>
      </w:r>
      <w:r w:rsidR="00D76763">
        <w:t xml:space="preserve"> De werkdruk is onverminderd hoog te noemen.</w:t>
      </w:r>
      <w:r w:rsidR="003B4562">
        <w:t xml:space="preserve"> Boosdoeners zijn</w:t>
      </w:r>
      <w:r w:rsidR="00DC3F10">
        <w:t xml:space="preserve"> vooral</w:t>
      </w:r>
      <w:r w:rsidR="003B4562">
        <w:t xml:space="preserve"> de wachtlijsten in met name </w:t>
      </w:r>
      <w:r w:rsidR="00232F4E">
        <w:t>de GGZ</w:t>
      </w:r>
      <w:r w:rsidR="003C7AC9">
        <w:t xml:space="preserve"> en de onzinnige extra administratieve eisen vanuit de overheid en de zorgverzekeraars. Ondanks de beloften dat de administratieve lasten zouden worden teruggedrongen</w:t>
      </w:r>
      <w:r w:rsidR="00AB0D63">
        <w:t xml:space="preserve"> zijn er per saldo meer eisen bij gekomen dan afgegaan. </w:t>
      </w:r>
      <w:r w:rsidR="00232F4E">
        <w:t>Voor patiënten betekent dit dat ze soms meer geduld moeten hebben en langer moeten wachten op een afspraak.</w:t>
      </w:r>
      <w:r w:rsidR="00053985">
        <w:t xml:space="preserve"> </w:t>
      </w:r>
      <w:r w:rsidR="00457CF0">
        <w:t xml:space="preserve">Voor de zomer hebben we na vele jaren </w:t>
      </w:r>
      <w:r w:rsidR="00AD6FDD">
        <w:t xml:space="preserve">van </w:t>
      </w:r>
      <w:r w:rsidR="00457CF0">
        <w:t>trouw</w:t>
      </w:r>
      <w:r w:rsidR="00AD6FDD">
        <w:t xml:space="preserve">e </w:t>
      </w:r>
      <w:r w:rsidR="00457CF0">
        <w:t xml:space="preserve">dienst </w:t>
      </w:r>
      <w:r w:rsidR="005010FD">
        <w:t>Maarten, Mary en Martine, onze</w:t>
      </w:r>
      <w:r w:rsidR="00457CF0">
        <w:t xml:space="preserve"> praktijkondersteuners</w:t>
      </w:r>
      <w:r w:rsidR="005010FD">
        <w:t xml:space="preserve"> </w:t>
      </w:r>
      <w:r w:rsidR="00457CF0">
        <w:t>GGZ van MediHZ</w:t>
      </w:r>
      <w:r w:rsidR="00BA5E71">
        <w:t>,</w:t>
      </w:r>
      <w:r w:rsidR="00457CF0">
        <w:t xml:space="preserve"> uitgezwaaid</w:t>
      </w:r>
      <w:r w:rsidR="006B3ED1">
        <w:t>.</w:t>
      </w:r>
      <w:r w:rsidR="00BA5E71">
        <w:t xml:space="preserve"> In hun plaats is vanuit </w:t>
      </w:r>
      <w:r w:rsidR="00C429A7">
        <w:t>Onze Huisartsen, de regionale huisartsenorganisatie waarbij wij zijn aangesloten,</w:t>
      </w:r>
      <w:r w:rsidR="00BA5E71">
        <w:t xml:space="preserve"> </w:t>
      </w:r>
      <w:r w:rsidR="00A4179E">
        <w:t>een</w:t>
      </w:r>
      <w:r w:rsidR="001E0759">
        <w:t xml:space="preserve"> nieuwe</w:t>
      </w:r>
      <w:r w:rsidR="00BA5E71">
        <w:t xml:space="preserve"> </w:t>
      </w:r>
      <w:r w:rsidR="001E0759">
        <w:t xml:space="preserve">praktijkondersteuner </w:t>
      </w:r>
      <w:r w:rsidR="00BA5E71">
        <w:t>GGZ gekomen.</w:t>
      </w:r>
      <w:r w:rsidR="004C0F08">
        <w:t xml:space="preserve"> </w:t>
      </w:r>
      <w:r w:rsidR="00001C6F">
        <w:t>Met ingang van</w:t>
      </w:r>
      <w:r w:rsidR="004C0F08">
        <w:t xml:space="preserve"> 1 oktober 2023 neemt de praktijk deel aan het project ‘Meer </w:t>
      </w:r>
      <w:r w:rsidR="00E55033">
        <w:t>t</w:t>
      </w:r>
      <w:r w:rsidR="004C0F08">
        <w:t xml:space="preserve">ijd voor de </w:t>
      </w:r>
      <w:r w:rsidR="00E55033">
        <w:t>patiënt (hierna: MTVP)</w:t>
      </w:r>
      <w:r w:rsidR="004C0F08">
        <w:t>’</w:t>
      </w:r>
      <w:r w:rsidR="00D11279">
        <w:t>. Dit project heeft het doel</w:t>
      </w:r>
      <w:r w:rsidR="00EE08F0">
        <w:t>, kort gezegd,</w:t>
      </w:r>
      <w:r w:rsidR="00D11279">
        <w:t xml:space="preserve"> de huisartsenzorg toekomstbestendig te maken.</w:t>
      </w:r>
    </w:p>
    <w:p w14:paraId="208B0D38" w14:textId="77777777" w:rsidR="00D56484" w:rsidRDefault="00D56484" w:rsidP="002B0E67"/>
    <w:p w14:paraId="27730561" w14:textId="699D600E"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w:t>
      </w:r>
      <w:r w:rsidR="00FB7628">
        <w:t>3</w:t>
      </w:r>
      <w:r>
        <w:t xml:space="preserve">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FFFBFB1" w:rsidR="009C1B59" w:rsidRDefault="003F07A8" w:rsidP="009518FB">
      <w:pPr>
        <w:rPr>
          <w:iCs/>
        </w:rPr>
      </w:pPr>
      <w:r>
        <w:t xml:space="preserve">In 2015 nam dr. </w:t>
      </w:r>
      <w:r w:rsidR="00506FD1">
        <w:t>C.A.J.</w:t>
      </w:r>
      <w:r>
        <w:t xml:space="preserve"> Brouwer de</w:t>
      </w:r>
      <w:r w:rsidR="006A104F">
        <w:t xml:space="preserve"> </w:t>
      </w:r>
      <w:r w:rsidR="00CB0D2F">
        <w:t>patiënten en twee doktersassistentes</w:t>
      </w:r>
      <w:r w:rsidR="006A104F">
        <w:t xml:space="preserve"> over van</w:t>
      </w:r>
      <w:r>
        <w:t xml:space="preserve"> </w:t>
      </w:r>
      <w:r w:rsidR="00372868">
        <w:t>H</w:t>
      </w:r>
      <w:r>
        <w:t>uisartsenpraktijk</w:t>
      </w:r>
      <w:r w:rsidR="00506FD1">
        <w:t xml:space="preserve">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w:t>
      </w:r>
      <w:r w:rsidR="00372868">
        <w:rPr>
          <w:iCs/>
        </w:rPr>
        <w:t> </w:t>
      </w:r>
      <w:r w:rsidR="009C1B59">
        <w:rPr>
          <w:iCs/>
        </w:rPr>
        <w:t>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02126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563B40A8"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r w:rsidR="00CB3463">
        <w:rPr>
          <w:rFonts w:eastAsia="Cambria"/>
          <w:lang w:eastAsia="en-US"/>
        </w:rPr>
        <w:t>, maar ook van</w:t>
      </w:r>
      <w:r w:rsidR="00E77647">
        <w:rPr>
          <w:rFonts w:eastAsia="Cambria"/>
          <w:lang w:eastAsia="en-US"/>
        </w:rPr>
        <w:t xml:space="preserve"> de betrokken</w:t>
      </w:r>
      <w:r w:rsidR="00CB3463">
        <w:rPr>
          <w:rFonts w:eastAsia="Cambria"/>
          <w:lang w:eastAsia="en-US"/>
        </w:rPr>
        <w:t xml:space="preserve"> patiënten</w:t>
      </w:r>
      <w:r w:rsidRPr="000B7D10">
        <w:rPr>
          <w:rFonts w:eastAsia="Cambria"/>
          <w:lang w:eastAsia="en-US"/>
        </w:rPr>
        <w:t>.</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6307930F" w:rsidR="0025104C" w:rsidRDefault="0086636C" w:rsidP="0086636C">
            <w:pPr>
              <w:pStyle w:val="Default"/>
              <w:rPr>
                <w:rFonts w:ascii="Times New Roman" w:hAnsi="Times New Roman" w:cs="Times New Roman"/>
                <w:sz w:val="22"/>
                <w:szCs w:val="22"/>
              </w:rPr>
            </w:pPr>
            <w:r>
              <w:rPr>
                <w:rFonts w:ascii="Times New Roman" w:hAnsi="Times New Roman" w:cs="Times New Roman"/>
                <w:sz w:val="22"/>
                <w:szCs w:val="22"/>
              </w:rPr>
              <w:t xml:space="preserve">A.M. </w:t>
            </w:r>
            <w:r w:rsidR="00AD5EE5">
              <w:rPr>
                <w:rFonts w:ascii="Times New Roman" w:hAnsi="Times New Roman" w:cs="Times New Roman"/>
                <w:sz w:val="22"/>
                <w:szCs w:val="22"/>
              </w:rPr>
              <w:t>Beenker</w:t>
            </w:r>
            <w:r w:rsidR="00477D70">
              <w:rPr>
                <w:rFonts w:ascii="Times New Roman" w:hAnsi="Times New Roman" w:cs="Times New Roman"/>
                <w:sz w:val="22"/>
                <w:szCs w:val="22"/>
              </w:rPr>
              <w:t xml:space="preserve"> (Annerie)</w:t>
            </w:r>
          </w:p>
        </w:tc>
        <w:tc>
          <w:tcPr>
            <w:tcW w:w="4179" w:type="dxa"/>
          </w:tcPr>
          <w:p w14:paraId="2EEB83CC" w14:textId="633CBCEA" w:rsidR="00111C9D" w:rsidRPr="008C27B0" w:rsidRDefault="00AD5EE5" w:rsidP="00832E37">
            <w:pPr>
              <w:pStyle w:val="Default"/>
              <w:rPr>
                <w:rFonts w:ascii="Times New Roman" w:hAnsi="Times New Roman" w:cs="Times New Roman"/>
                <w:sz w:val="22"/>
                <w:szCs w:val="22"/>
              </w:rPr>
            </w:pPr>
            <w:r>
              <w:rPr>
                <w:rFonts w:ascii="Times New Roman" w:hAnsi="Times New Roman" w:cs="Times New Roman"/>
                <w:sz w:val="22"/>
                <w:szCs w:val="22"/>
              </w:rPr>
              <w:t>H</w:t>
            </w:r>
            <w:r w:rsidR="0025104C">
              <w:rPr>
                <w:rFonts w:ascii="Times New Roman" w:hAnsi="Times New Roman" w:cs="Times New Roman"/>
                <w:sz w:val="22"/>
                <w:szCs w:val="22"/>
              </w:rPr>
              <w:t>uisarts</w:t>
            </w:r>
            <w:r>
              <w:rPr>
                <w:rFonts w:ascii="Times New Roman" w:hAnsi="Times New Roman" w:cs="Times New Roman"/>
                <w:sz w:val="22"/>
                <w:szCs w:val="22"/>
              </w:rPr>
              <w:t xml:space="preserve"> in dienst</w:t>
            </w:r>
            <w:r w:rsidR="00477D70">
              <w:rPr>
                <w:rFonts w:ascii="Times New Roman" w:hAnsi="Times New Roman" w:cs="Times New Roman"/>
                <w:sz w:val="22"/>
                <w:szCs w:val="22"/>
              </w:rPr>
              <w:t xml:space="preserve"> / waarneme</w:t>
            </w:r>
            <w:r w:rsidR="00B666EE">
              <w:rPr>
                <w:rFonts w:ascii="Times New Roman" w:hAnsi="Times New Roman" w:cs="Times New Roman"/>
                <w:sz w:val="22"/>
                <w:szCs w:val="22"/>
              </w:rPr>
              <w:t>nd huisarts</w:t>
            </w:r>
            <w:r w:rsidR="00281925">
              <w:rPr>
                <w:rFonts w:ascii="Times New Roman" w:hAnsi="Times New Roman" w:cs="Times New Roman"/>
                <w:sz w:val="22"/>
                <w:szCs w:val="22"/>
              </w:rPr>
              <w:t xml:space="preserve"> (tot</w:t>
            </w:r>
            <w:r w:rsidR="00FC5CC1">
              <w:rPr>
                <w:rFonts w:ascii="Times New Roman" w:hAnsi="Times New Roman" w:cs="Times New Roman"/>
                <w:sz w:val="22"/>
                <w:szCs w:val="22"/>
              </w:rPr>
              <w:t> </w:t>
            </w:r>
            <w:r w:rsidR="00281925">
              <w:rPr>
                <w:rFonts w:ascii="Times New Roman" w:hAnsi="Times New Roman" w:cs="Times New Roman"/>
                <w:sz w:val="22"/>
                <w:szCs w:val="22"/>
              </w:rPr>
              <w:t>augustus</w:t>
            </w:r>
            <w:r w:rsidR="00FC5CC1">
              <w:rPr>
                <w:rFonts w:ascii="Times New Roman" w:hAnsi="Times New Roman" w:cs="Times New Roman"/>
                <w:sz w:val="22"/>
                <w:szCs w:val="22"/>
              </w:rPr>
              <w:t>)</w:t>
            </w:r>
          </w:p>
        </w:tc>
      </w:tr>
      <w:tr w:rsidR="004A4074" w:rsidRPr="00F14EB4" w14:paraId="65A4B4EA" w14:textId="77777777" w:rsidTr="00202350">
        <w:trPr>
          <w:trHeight w:val="110"/>
        </w:trPr>
        <w:tc>
          <w:tcPr>
            <w:tcW w:w="4179" w:type="dxa"/>
          </w:tcPr>
          <w:p w14:paraId="0378EE16" w14:textId="0047D7A1" w:rsidR="004A4074" w:rsidRDefault="006053C3" w:rsidP="00202350">
            <w:pPr>
              <w:pStyle w:val="Default"/>
              <w:rPr>
                <w:rFonts w:ascii="Times New Roman" w:hAnsi="Times New Roman" w:cs="Times New Roman"/>
                <w:sz w:val="22"/>
                <w:szCs w:val="22"/>
              </w:rPr>
            </w:pPr>
            <w:r>
              <w:rPr>
                <w:rFonts w:ascii="Times New Roman" w:hAnsi="Times New Roman" w:cs="Times New Roman"/>
                <w:sz w:val="22"/>
                <w:szCs w:val="22"/>
              </w:rPr>
              <w:t>E.</w:t>
            </w:r>
            <w:r w:rsidR="006E0FB1">
              <w:rPr>
                <w:rFonts w:ascii="Times New Roman" w:hAnsi="Times New Roman" w:cs="Times New Roman"/>
                <w:sz w:val="22"/>
                <w:szCs w:val="22"/>
              </w:rPr>
              <w:t>H.</w:t>
            </w:r>
            <w:r>
              <w:rPr>
                <w:rFonts w:ascii="Times New Roman" w:hAnsi="Times New Roman" w:cs="Times New Roman"/>
                <w:sz w:val="22"/>
                <w:szCs w:val="22"/>
              </w:rPr>
              <w:t xml:space="preserve"> van der Heijden-de Jong</w:t>
            </w:r>
            <w:r w:rsidR="00CB6CC7">
              <w:rPr>
                <w:rFonts w:ascii="Times New Roman" w:hAnsi="Times New Roman" w:cs="Times New Roman"/>
                <w:sz w:val="22"/>
                <w:szCs w:val="22"/>
              </w:rPr>
              <w:t xml:space="preserve"> (Eva)</w:t>
            </w:r>
          </w:p>
        </w:tc>
        <w:tc>
          <w:tcPr>
            <w:tcW w:w="4179" w:type="dxa"/>
          </w:tcPr>
          <w:p w14:paraId="51528427" w14:textId="2588FFD0" w:rsidR="004A4074" w:rsidRDefault="006E0FB1"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281925">
              <w:rPr>
                <w:rFonts w:ascii="Times New Roman" w:hAnsi="Times New Roman" w:cs="Times New Roman"/>
                <w:sz w:val="22"/>
                <w:szCs w:val="22"/>
              </w:rPr>
              <w:t xml:space="preserve"> (per augustus)</w:t>
            </w:r>
          </w:p>
        </w:tc>
      </w:tr>
      <w:tr w:rsidR="006E0FB1" w:rsidRPr="00CB6CC7" w14:paraId="621C975D" w14:textId="77777777" w:rsidTr="00202350">
        <w:trPr>
          <w:trHeight w:val="110"/>
        </w:trPr>
        <w:tc>
          <w:tcPr>
            <w:tcW w:w="4179" w:type="dxa"/>
          </w:tcPr>
          <w:p w14:paraId="0EF739D4" w14:textId="246ED1C0" w:rsidR="006E0FB1" w:rsidRPr="00CB6CC7" w:rsidRDefault="00CB6CC7" w:rsidP="00202350">
            <w:pPr>
              <w:pStyle w:val="Default"/>
              <w:rPr>
                <w:rFonts w:ascii="Times New Roman" w:hAnsi="Times New Roman" w:cs="Times New Roman"/>
                <w:sz w:val="22"/>
                <w:szCs w:val="22"/>
              </w:rPr>
            </w:pPr>
            <w:r w:rsidRPr="00CB6CC7">
              <w:rPr>
                <w:rFonts w:ascii="Times New Roman" w:hAnsi="Times New Roman" w:cs="Times New Roman"/>
                <w:sz w:val="22"/>
                <w:szCs w:val="22"/>
              </w:rPr>
              <w:t>G.J.M. Werter-Stof</w:t>
            </w:r>
            <w:r>
              <w:rPr>
                <w:rFonts w:ascii="Times New Roman" w:hAnsi="Times New Roman" w:cs="Times New Roman"/>
                <w:sz w:val="22"/>
                <w:szCs w:val="22"/>
              </w:rPr>
              <w:t>felen (Gisela)</w:t>
            </w:r>
          </w:p>
        </w:tc>
        <w:tc>
          <w:tcPr>
            <w:tcW w:w="4179" w:type="dxa"/>
          </w:tcPr>
          <w:p w14:paraId="3D7239B5" w14:textId="38CD0948" w:rsidR="006E0FB1" w:rsidRPr="00CB6CC7" w:rsidRDefault="00CB6CC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M. Steverink (Maarten)</w:t>
            </w:r>
          </w:p>
        </w:tc>
        <w:tc>
          <w:tcPr>
            <w:tcW w:w="4179" w:type="dxa"/>
          </w:tcPr>
          <w:p w14:paraId="55E160A8" w14:textId="64E8FDBD"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juli)</w:t>
            </w:r>
          </w:p>
        </w:tc>
      </w:tr>
      <w:tr w:rsidR="00202350" w:rsidRPr="00F14EB4" w14:paraId="3CE0C971" w14:textId="77777777" w:rsidTr="00202350">
        <w:trPr>
          <w:trHeight w:val="110"/>
        </w:trPr>
        <w:tc>
          <w:tcPr>
            <w:tcW w:w="4179" w:type="dxa"/>
          </w:tcPr>
          <w:p w14:paraId="6BD9B80E" w14:textId="6CE67A22" w:rsidR="006C3394" w:rsidRDefault="00477D70" w:rsidP="00202350">
            <w:pPr>
              <w:pStyle w:val="Default"/>
              <w:rPr>
                <w:rFonts w:ascii="Times New Roman" w:hAnsi="Times New Roman" w:cs="Times New Roman"/>
                <w:sz w:val="22"/>
                <w:szCs w:val="22"/>
              </w:rPr>
            </w:pPr>
            <w:r>
              <w:rPr>
                <w:rFonts w:ascii="Times New Roman" w:hAnsi="Times New Roman" w:cs="Times New Roman"/>
                <w:sz w:val="22"/>
                <w:szCs w:val="22"/>
              </w:rPr>
              <w:t>M. Wensin</w:t>
            </w:r>
            <w:r w:rsidR="0029055C">
              <w:rPr>
                <w:rFonts w:ascii="Times New Roman" w:hAnsi="Times New Roman" w:cs="Times New Roman"/>
                <w:sz w:val="22"/>
                <w:szCs w:val="22"/>
              </w:rPr>
              <w:t>g</w:t>
            </w:r>
            <w:r w:rsidR="006C3394">
              <w:rPr>
                <w:rFonts w:ascii="Times New Roman" w:hAnsi="Times New Roman" w:cs="Times New Roman"/>
                <w:sz w:val="22"/>
                <w:szCs w:val="22"/>
              </w:rPr>
              <w:t xml:space="preserve"> (Martine)</w:t>
            </w:r>
          </w:p>
          <w:p w14:paraId="10ADD40E" w14:textId="44E52136"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M. Marijnissen (Mary)</w:t>
            </w:r>
          </w:p>
        </w:tc>
        <w:tc>
          <w:tcPr>
            <w:tcW w:w="4179" w:type="dxa"/>
          </w:tcPr>
          <w:p w14:paraId="4B0B2C46" w14:textId="433112EB" w:rsidR="006C339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w:t>
            </w:r>
            <w:r w:rsidR="00281925">
              <w:rPr>
                <w:rFonts w:ascii="Times New Roman" w:hAnsi="Times New Roman" w:cs="Times New Roman"/>
                <w:sz w:val="22"/>
                <w:szCs w:val="22"/>
              </w:rPr>
              <w:t>j</w:t>
            </w:r>
            <w:r w:rsidR="00782E58">
              <w:rPr>
                <w:rFonts w:ascii="Times New Roman" w:hAnsi="Times New Roman" w:cs="Times New Roman"/>
                <w:sz w:val="22"/>
                <w:szCs w:val="22"/>
              </w:rPr>
              <w:t>uli)</w:t>
            </w:r>
          </w:p>
          <w:p w14:paraId="77ACD7D4" w14:textId="054FF5E9"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w:t>
            </w:r>
            <w:r w:rsidR="004C0F9A">
              <w:rPr>
                <w:rFonts w:ascii="Times New Roman" w:hAnsi="Times New Roman" w:cs="Times New Roman"/>
                <w:sz w:val="22"/>
                <w:szCs w:val="22"/>
              </w:rPr>
              <w:t xml:space="preserve"> (tot </w:t>
            </w:r>
            <w:r w:rsidR="00782E58">
              <w:rPr>
                <w:rFonts w:ascii="Times New Roman" w:hAnsi="Times New Roman" w:cs="Times New Roman"/>
                <w:sz w:val="22"/>
                <w:szCs w:val="22"/>
              </w:rPr>
              <w:t>juli)</w:t>
            </w:r>
          </w:p>
        </w:tc>
      </w:tr>
      <w:tr w:rsidR="004A4074" w:rsidRPr="00F14EB4" w14:paraId="64D712D8" w14:textId="77777777" w:rsidTr="00202350">
        <w:trPr>
          <w:trHeight w:val="110"/>
        </w:trPr>
        <w:tc>
          <w:tcPr>
            <w:tcW w:w="4179" w:type="dxa"/>
          </w:tcPr>
          <w:p w14:paraId="5D7D7C15" w14:textId="4DBD8041" w:rsidR="004A4074" w:rsidRDefault="00C15366" w:rsidP="00202350">
            <w:pPr>
              <w:pStyle w:val="Default"/>
              <w:rPr>
                <w:rFonts w:ascii="Times New Roman" w:hAnsi="Times New Roman" w:cs="Times New Roman"/>
                <w:sz w:val="22"/>
                <w:szCs w:val="22"/>
              </w:rPr>
            </w:pPr>
            <w:r>
              <w:rPr>
                <w:rFonts w:ascii="Times New Roman" w:hAnsi="Times New Roman" w:cs="Times New Roman"/>
                <w:sz w:val="22"/>
                <w:szCs w:val="22"/>
              </w:rPr>
              <w:t xml:space="preserve">M. </w:t>
            </w:r>
            <w:r w:rsidR="004C0F9A">
              <w:rPr>
                <w:rFonts w:ascii="Times New Roman" w:hAnsi="Times New Roman" w:cs="Times New Roman"/>
                <w:sz w:val="22"/>
                <w:szCs w:val="22"/>
              </w:rPr>
              <w:t>Hui</w:t>
            </w:r>
            <w:r w:rsidR="005D7FA3">
              <w:rPr>
                <w:rFonts w:ascii="Times New Roman" w:hAnsi="Times New Roman" w:cs="Times New Roman"/>
                <w:sz w:val="22"/>
                <w:szCs w:val="22"/>
              </w:rPr>
              <w:t>zinga</w:t>
            </w:r>
            <w:r w:rsidR="004C0F9A">
              <w:rPr>
                <w:rFonts w:ascii="Times New Roman" w:hAnsi="Times New Roman" w:cs="Times New Roman"/>
                <w:sz w:val="22"/>
                <w:szCs w:val="22"/>
              </w:rPr>
              <w:t xml:space="preserve"> (Marjolein)</w:t>
            </w:r>
          </w:p>
        </w:tc>
        <w:tc>
          <w:tcPr>
            <w:tcW w:w="4179" w:type="dxa"/>
          </w:tcPr>
          <w:p w14:paraId="320E2CBD" w14:textId="091BB53A" w:rsidR="00832E37" w:rsidRPr="00F14EB4" w:rsidRDefault="004C0F9A"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 (per juli)</w:t>
            </w:r>
          </w:p>
        </w:tc>
      </w:tr>
      <w:tr w:rsidR="00C15366" w:rsidRPr="00F14EB4" w14:paraId="4A5A6740" w14:textId="77777777" w:rsidTr="00202350">
        <w:trPr>
          <w:trHeight w:val="110"/>
        </w:trPr>
        <w:tc>
          <w:tcPr>
            <w:tcW w:w="4179" w:type="dxa"/>
          </w:tcPr>
          <w:p w14:paraId="056226C5" w14:textId="130C33B7" w:rsidR="00C15366" w:rsidRDefault="00782E58"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217616EE" w14:textId="38B9F7C6" w:rsidR="00C15366" w:rsidRDefault="00782E58"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r w:rsidR="00C15366" w:rsidRPr="00F14EB4" w14:paraId="6329DA61" w14:textId="77777777" w:rsidTr="00202350">
        <w:trPr>
          <w:trHeight w:val="110"/>
        </w:trPr>
        <w:tc>
          <w:tcPr>
            <w:tcW w:w="4179" w:type="dxa"/>
          </w:tcPr>
          <w:p w14:paraId="5EF91AA3" w14:textId="77777777" w:rsidR="00C15366" w:rsidRDefault="00C15366" w:rsidP="00202350">
            <w:pPr>
              <w:pStyle w:val="Default"/>
              <w:rPr>
                <w:rFonts w:ascii="Times New Roman" w:hAnsi="Times New Roman" w:cs="Times New Roman"/>
                <w:sz w:val="22"/>
                <w:szCs w:val="22"/>
              </w:rPr>
            </w:pPr>
          </w:p>
        </w:tc>
        <w:tc>
          <w:tcPr>
            <w:tcW w:w="4179" w:type="dxa"/>
          </w:tcPr>
          <w:p w14:paraId="157FCEB6" w14:textId="77777777" w:rsidR="00C15366" w:rsidRDefault="00C15366" w:rsidP="00202350">
            <w:pPr>
              <w:pStyle w:val="Default"/>
              <w:rPr>
                <w:rFonts w:ascii="Times New Roman" w:hAnsi="Times New Roman" w:cs="Times New Roman"/>
                <w:sz w:val="22"/>
                <w:szCs w:val="22"/>
              </w:rPr>
            </w:pPr>
          </w:p>
        </w:tc>
      </w:tr>
      <w:tr w:rsidR="00C15366" w:rsidRPr="00F14EB4" w14:paraId="2400C40E" w14:textId="77777777" w:rsidTr="00202350">
        <w:trPr>
          <w:trHeight w:val="110"/>
        </w:trPr>
        <w:tc>
          <w:tcPr>
            <w:tcW w:w="4179" w:type="dxa"/>
          </w:tcPr>
          <w:p w14:paraId="499B09C1" w14:textId="77777777" w:rsidR="00C15366" w:rsidRDefault="00C15366" w:rsidP="00202350">
            <w:pPr>
              <w:pStyle w:val="Default"/>
              <w:rPr>
                <w:rFonts w:ascii="Times New Roman" w:hAnsi="Times New Roman" w:cs="Times New Roman"/>
                <w:sz w:val="22"/>
                <w:szCs w:val="22"/>
              </w:rPr>
            </w:pPr>
          </w:p>
        </w:tc>
        <w:tc>
          <w:tcPr>
            <w:tcW w:w="4179" w:type="dxa"/>
          </w:tcPr>
          <w:p w14:paraId="5BD20B1A" w14:textId="77777777" w:rsidR="00C15366" w:rsidRDefault="00C15366" w:rsidP="00202350">
            <w:pPr>
              <w:pStyle w:val="Default"/>
              <w:rPr>
                <w:rFonts w:ascii="Times New Roman" w:hAnsi="Times New Roman" w:cs="Times New Roman"/>
                <w:sz w:val="22"/>
                <w:szCs w:val="22"/>
              </w:rPr>
            </w:pPr>
          </w:p>
        </w:tc>
      </w:tr>
    </w:tbl>
    <w:p w14:paraId="3A389F64" w14:textId="4174D774"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B8097F">
        <w:rPr>
          <w:rFonts w:ascii="Times New Roman" w:hAnsi="Times New Roman" w:cs="Times New Roman"/>
          <w:color w:val="auto"/>
          <w:sz w:val="22"/>
          <w:szCs w:val="22"/>
        </w:rPr>
        <w:t>3</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FF104F">
        <w:rPr>
          <w:rFonts w:ascii="Times New Roman" w:hAnsi="Times New Roman" w:cs="Times New Roman"/>
          <w:color w:val="auto"/>
          <w:sz w:val="22"/>
          <w:szCs w:val="22"/>
        </w:rPr>
        <w:t>3</w:t>
      </w:r>
      <w:r w:rsidR="00B13BA7">
        <w:rPr>
          <w:rFonts w:ascii="Times New Roman" w:hAnsi="Times New Roman" w:cs="Times New Roman"/>
          <w:color w:val="auto"/>
          <w:sz w:val="22"/>
          <w:szCs w:val="22"/>
        </w:rPr>
        <w:t> </w:t>
      </w:r>
      <w:r w:rsidR="005D02EF" w:rsidRPr="002748BB">
        <w:rPr>
          <w:rFonts w:ascii="Times New Roman" w:hAnsi="Times New Roman" w:cs="Times New Roman"/>
          <w:color w:val="auto"/>
          <w:sz w:val="22"/>
          <w:szCs w:val="22"/>
        </w:rPr>
        <w:t>studenten</w:t>
      </w:r>
      <w:r w:rsidR="0030110E" w:rsidRPr="002748BB">
        <w:rPr>
          <w:rFonts w:ascii="Times New Roman" w:hAnsi="Times New Roman" w:cs="Times New Roman"/>
          <w:color w:val="auto"/>
          <w:sz w:val="22"/>
          <w:szCs w:val="22"/>
        </w:rPr>
        <w:t xml:space="preserve"> (co-schappers)</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hun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4C25AF">
        <w:rPr>
          <w:rFonts w:ascii="Times New Roman" w:hAnsi="Times New Roman" w:cs="Times New Roman"/>
          <w:color w:val="auto"/>
          <w:sz w:val="22"/>
          <w:szCs w:val="22"/>
        </w:rPr>
        <w:t>bben enkele</w:t>
      </w:r>
      <w:r w:rsidR="007C648B">
        <w:rPr>
          <w:rFonts w:ascii="Times New Roman" w:hAnsi="Times New Roman" w:cs="Times New Roman"/>
          <w:color w:val="auto"/>
          <w:sz w:val="22"/>
          <w:szCs w:val="22"/>
        </w:rPr>
        <w:t xml:space="preserve"> doktersassistente</w:t>
      </w:r>
      <w:r w:rsidR="004C25AF">
        <w:rPr>
          <w:rFonts w:ascii="Times New Roman" w:hAnsi="Times New Roman" w:cs="Times New Roman"/>
          <w:color w:val="auto"/>
          <w:sz w:val="22"/>
          <w:szCs w:val="22"/>
        </w:rPr>
        <w:t>n</w:t>
      </w:r>
      <w:r w:rsidR="007C648B">
        <w:rPr>
          <w:rFonts w:ascii="Times New Roman" w:hAnsi="Times New Roman" w:cs="Times New Roman"/>
          <w:color w:val="auto"/>
          <w:sz w:val="22"/>
          <w:szCs w:val="22"/>
        </w:rPr>
        <w:t xml:space="preserve"> in opleiding h</w:t>
      </w:r>
      <w:r w:rsidR="004C25AF">
        <w:rPr>
          <w:rFonts w:ascii="Times New Roman" w:hAnsi="Times New Roman" w:cs="Times New Roman"/>
          <w:color w:val="auto"/>
          <w:sz w:val="22"/>
          <w:szCs w:val="22"/>
        </w:rPr>
        <w:t>un</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 xml:space="preserve">stage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0BFACFDC"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1.</w:t>
            </w:r>
            <w:r w:rsidRPr="00F14EB4">
              <w:rPr>
                <w:rFonts w:ascii="Times New Roman" w:hAnsi="Times New Roman" w:cs="Times New Roman"/>
                <w:sz w:val="22"/>
                <w:szCs w:val="22"/>
              </w:rPr>
              <w:t>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3E9C277A"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lastRenderedPageBreak/>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lastRenderedPageBreak/>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Bij afwezigheid z</w:t>
            </w:r>
            <w:r>
              <w:rPr>
                <w:rFonts w:ascii="Times New Roman" w:hAnsi="Times New Roman" w:cs="Times New Roman"/>
                <w:sz w:val="22"/>
                <w:szCs w:val="22"/>
              </w:rPr>
              <w:t>oals in de vakantieperiode niet</w:t>
            </w:r>
          </w:p>
        </w:tc>
      </w:tr>
    </w:tbl>
    <w:p w14:paraId="77161AE0" w14:textId="77777777" w:rsidR="00202350" w:rsidRDefault="00202350"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FF53457" w:rsidR="00687D4D" w:rsidRPr="004D53EA"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BBFB3A5" w14:textId="6915FC3C" w:rsidR="00687D4D" w:rsidRPr="004D53EA"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79C1A84F" w:rsidR="00687D4D"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1CC50CF" w14:textId="18DEDFA2" w:rsidR="00687D4D"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2F441CA1" w:rsidR="00202350" w:rsidRPr="004D53EA" w:rsidRDefault="00D41BD0" w:rsidP="00202350">
            <w:pPr>
              <w:pStyle w:val="Default"/>
              <w:rPr>
                <w:rFonts w:ascii="Times New Roman" w:hAnsi="Times New Roman" w:cs="Times New Roman"/>
                <w:sz w:val="22"/>
                <w:szCs w:val="22"/>
              </w:rPr>
            </w:pPr>
            <w:r>
              <w:rPr>
                <w:rFonts w:ascii="Times New Roman" w:hAnsi="Times New Roman" w:cs="Times New Roman"/>
                <w:sz w:val="22"/>
                <w:szCs w:val="22"/>
              </w:rPr>
              <w:t>08.00 uur – 17.00 uur</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633F6648"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49E53740"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8" w:type="dxa"/>
          </w:tcPr>
          <w:p w14:paraId="67FC33D0" w14:textId="0C433A8B"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45F50E5" w:rsidR="00202350" w:rsidRDefault="00202350" w:rsidP="00202350">
      <w:r>
        <w:t xml:space="preserve">De praktijk is aangesloten bij Onze Huisartsen, een </w:t>
      </w:r>
      <w:r w:rsidR="005B21A5">
        <w:t xml:space="preserve">regionale </w:t>
      </w:r>
      <w:r>
        <w:t xml:space="preserve">organisatie van en voor huisartsen. Deze organisatie is per 18 december 2014 ontstaan door een fusie tussen de Huisartsenvereniging Arnhem (HVA),de Zorggroep Arnhem en de Coöperatieve </w:t>
      </w:r>
      <w:r>
        <w:lastRenderedPageBreak/>
        <w:t>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3F49E39E"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103B1ADA"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w:t>
      </w:r>
      <w:r w:rsidR="004F72FA">
        <w:rPr>
          <w:rFonts w:ascii="Times New Roman" w:hAnsi="Times New Roman" w:cs="Times New Roman"/>
          <w:color w:val="auto"/>
          <w:sz w:val="22"/>
          <w:szCs w:val="22"/>
        </w:rPr>
        <w:t>circa</w:t>
      </w:r>
      <w:r w:rsidR="00681AD2">
        <w:rPr>
          <w:rFonts w:ascii="Times New Roman" w:hAnsi="Times New Roman" w:cs="Times New Roman"/>
          <w:color w:val="auto"/>
          <w:sz w:val="22"/>
          <w:szCs w:val="22"/>
        </w:rPr>
        <w:t xml:space="preserve"> 265</w:t>
      </w:r>
      <w:r>
        <w:rPr>
          <w:rFonts w:ascii="Times New Roman" w:hAnsi="Times New Roman" w:cs="Times New Roman"/>
          <w:color w:val="auto"/>
          <w:sz w:val="22"/>
          <w:szCs w:val="22"/>
        </w:rPr>
        <w:t xml:space="preserve">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 Circa 3</w:t>
      </w:r>
      <w:r w:rsidR="007117D8">
        <w:rPr>
          <w:rFonts w:ascii="Times New Roman" w:hAnsi="Times New Roman" w:cs="Times New Roman"/>
          <w:color w:val="auto"/>
          <w:sz w:val="22"/>
          <w:szCs w:val="22"/>
        </w:rPr>
        <w:t>0</w:t>
      </w:r>
      <w:r>
        <w:rPr>
          <w:rFonts w:ascii="Times New Roman" w:hAnsi="Times New Roman" w:cs="Times New Roman"/>
          <w:color w:val="auto"/>
          <w:sz w:val="22"/>
          <w:szCs w:val="22"/>
        </w:rPr>
        <w:t xml:space="preserve"> m² wordt verhuurd aan</w:t>
      </w:r>
      <w:r w:rsidR="00407A2E">
        <w:rPr>
          <w:rFonts w:ascii="Times New Roman" w:hAnsi="Times New Roman" w:cs="Times New Roman"/>
          <w:color w:val="auto"/>
          <w:sz w:val="22"/>
          <w:szCs w:val="22"/>
        </w:rPr>
        <w:t xml:space="preserve"> de thuiszorgorganisatie</w:t>
      </w:r>
      <w:r>
        <w:rPr>
          <w:rFonts w:ascii="Times New Roman" w:hAnsi="Times New Roman" w:cs="Times New Roman"/>
          <w:color w:val="auto"/>
          <w:sz w:val="22"/>
          <w:szCs w:val="22"/>
        </w:rPr>
        <w:t xml:space="preserve"> </w:t>
      </w:r>
      <w:r w:rsidR="00407A2E">
        <w:rPr>
          <w:rFonts w:ascii="Times New Roman" w:hAnsi="Times New Roman" w:cs="Times New Roman"/>
          <w:color w:val="auto"/>
          <w:sz w:val="22"/>
          <w:szCs w:val="22"/>
        </w:rPr>
        <w:t>Buurtzorg</w:t>
      </w:r>
      <w:r w:rsidR="00F51C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2AEE6055"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4D3718">
        <w:t>3</w:t>
      </w:r>
      <w:r>
        <w:t xml:space="preserve"> waren</w:t>
      </w:r>
      <w:r w:rsidR="000C4CF0">
        <w:t xml:space="preserve"> volgens het huisartseninformatiesysteem</w:t>
      </w:r>
      <w:r w:rsidR="008F191C">
        <w:t xml:space="preserve"> 3.</w:t>
      </w:r>
      <w:r w:rsidR="005F305E">
        <w:t>4</w:t>
      </w:r>
      <w:bookmarkStart w:id="1" w:name="_Hlk8731949"/>
      <w:r w:rsidR="00A43AE6">
        <w:t>63</w:t>
      </w:r>
      <w:r w:rsidR="005C5636" w:rsidRPr="008C7B8D">
        <w:rPr>
          <w:b/>
          <w:bCs/>
        </w:rPr>
        <w:t xml:space="preserve"> </w:t>
      </w:r>
      <w:r w:rsidR="005C5636" w:rsidRPr="008F191C">
        <w:t>(</w:t>
      </w:r>
      <w:r w:rsidR="008F191C" w:rsidRPr="008F191C">
        <w:t>1.</w:t>
      </w:r>
      <w:r w:rsidR="00E245AD">
        <w:t>6</w:t>
      </w:r>
      <w:r w:rsidR="0062226D">
        <w:t>69</w:t>
      </w:r>
      <w:r w:rsidR="005C5636" w:rsidRPr="008F191C">
        <w:t xml:space="preserve"> mannen en </w:t>
      </w:r>
      <w:r w:rsidR="008F191C" w:rsidRPr="008F191C">
        <w:t>1.</w:t>
      </w:r>
      <w:r w:rsidR="00A43AE6">
        <w:t>794</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en jaar eerder waren dat er 3</w:t>
      </w:r>
      <w:r w:rsidR="000604EA">
        <w:t>.</w:t>
      </w:r>
      <w:r w:rsidR="00AD3B94">
        <w:t>4</w:t>
      </w:r>
      <w:r w:rsidR="00A63130">
        <w:t>93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Siza en Elver.</w:t>
      </w:r>
      <w:r w:rsidR="000264F6">
        <w:rPr>
          <w:color w:val="000000"/>
        </w:rPr>
        <w:t xml:space="preserve"> </w:t>
      </w:r>
      <w:r w:rsidR="0045002A">
        <w:rPr>
          <w:color w:val="000000"/>
        </w:rPr>
        <w:t xml:space="preserve">Voor meer cijfers wordt </w:t>
      </w:r>
      <w:r w:rsidR="0045002A">
        <w:rPr>
          <w:color w:val="000000"/>
        </w:rPr>
        <w:lastRenderedPageBreak/>
        <w:t xml:space="preserve">verwezen naar </w:t>
      </w:r>
      <w:r w:rsidR="00992B72">
        <w:rPr>
          <w:color w:val="000000"/>
        </w:rPr>
        <w:t>onze</w:t>
      </w:r>
      <w:r w:rsidR="0086544F">
        <w:rPr>
          <w:color w:val="000000"/>
        </w:rPr>
        <w:t xml:space="preserve"> uitdraai</w:t>
      </w:r>
      <w:r w:rsidR="00625716">
        <w:rPr>
          <w:color w:val="000000"/>
        </w:rPr>
        <w:t xml:space="preserve"> van</w:t>
      </w:r>
      <w:r w:rsidR="00992B72">
        <w:rPr>
          <w:color w:val="000000"/>
        </w:rPr>
        <w:t xml:space="preserve"> de</w:t>
      </w:r>
      <w:r w:rsidR="0045002A">
        <w:rPr>
          <w:color w:val="000000"/>
        </w:rPr>
        <w:t xml:space="preserve"> </w:t>
      </w:r>
      <w:r w:rsidR="00EC7349">
        <w:rPr>
          <w:color w:val="000000"/>
        </w:rPr>
        <w:t>vanuit</w:t>
      </w:r>
      <w:r w:rsidR="0086544F">
        <w:rPr>
          <w:color w:val="000000"/>
        </w:rPr>
        <w:t xml:space="preserve"> VipLive gegenereerde gegevens</w:t>
      </w:r>
      <w:r w:rsidR="00625716">
        <w:rPr>
          <w:color w:val="000000"/>
        </w:rPr>
        <w:t xml:space="preserve"> voor </w:t>
      </w:r>
      <w:r w:rsidR="00992B72">
        <w:rPr>
          <w:color w:val="000000"/>
        </w:rPr>
        <w:t>di</w:t>
      </w:r>
      <w:r w:rsidR="00625716">
        <w:rPr>
          <w:color w:val="000000"/>
        </w:rPr>
        <w:t>t jaarverslag.</w:t>
      </w:r>
      <w:r w:rsidR="00825F7B">
        <w:rPr>
          <w:color w:val="000000"/>
        </w:rPr>
        <w:t xml:space="preserve"> </w:t>
      </w:r>
      <w:r w:rsidR="00992B72">
        <w:rPr>
          <w:color w:val="000000"/>
        </w:rPr>
        <w:t>Bedoelde</w:t>
      </w:r>
      <w:r w:rsidR="00825F7B">
        <w:rPr>
          <w:color w:val="000000"/>
        </w:rPr>
        <w:t xml:space="preserve"> </w:t>
      </w:r>
      <w:r w:rsidR="00992B72">
        <w:rPr>
          <w:color w:val="000000"/>
        </w:rPr>
        <w:t>uitdraai</w:t>
      </w:r>
      <w:r w:rsidR="00825F7B">
        <w:rPr>
          <w:color w:val="000000"/>
        </w:rPr>
        <w:t xml:space="preserve"> </w:t>
      </w:r>
      <w:r w:rsidR="00950B42">
        <w:rPr>
          <w:color w:val="000000"/>
        </w:rPr>
        <w:t>kan</w:t>
      </w:r>
      <w:r w:rsidR="00825F7B">
        <w:rPr>
          <w:color w:val="000000"/>
        </w:rPr>
        <w:t xml:space="preserve"> op verzoek</w:t>
      </w:r>
      <w:r w:rsidR="00950B42">
        <w:rPr>
          <w:color w:val="000000"/>
        </w:rPr>
        <w:t xml:space="preserve"> </w:t>
      </w:r>
      <w:r w:rsidR="00781A8B">
        <w:rPr>
          <w:color w:val="000000"/>
        </w:rPr>
        <w:t>worden ingezien</w:t>
      </w:r>
      <w:r w:rsidR="00825F7B">
        <w:rPr>
          <w:color w:val="000000"/>
        </w:rPr>
        <w:t>.</w:t>
      </w: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7279A607"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 xml:space="preserve">Het accreditatieproces </w:t>
      </w:r>
      <w:r w:rsidR="00102A51">
        <w:rPr>
          <w:rFonts w:ascii="Times New Roman" w:hAnsi="Times New Roman" w:cs="Times New Roman"/>
          <w:sz w:val="22"/>
          <w:szCs w:val="22"/>
        </w:rPr>
        <w:t xml:space="preserve">brengt mee </w:t>
      </w:r>
      <w:r w:rsidR="0071327D" w:rsidRPr="00213A62">
        <w:rPr>
          <w:rFonts w:ascii="Times New Roman" w:hAnsi="Times New Roman" w:cs="Times New Roman"/>
          <w:sz w:val="22"/>
          <w:szCs w:val="22"/>
        </w:rPr>
        <w:t>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102A51">
        <w:rPr>
          <w:rFonts w:ascii="Times New Roman" w:hAnsi="Times New Roman" w:cs="Times New Roman"/>
          <w:sz w:val="22"/>
          <w:szCs w:val="22"/>
        </w:rPr>
        <w:t xml:space="preserve"> (bijvoorbeeld via sharepoint)</w:t>
      </w:r>
      <w:r w:rsidR="0071327D" w:rsidRPr="00213A62">
        <w:rPr>
          <w:rFonts w:ascii="Times New Roman" w:hAnsi="Times New Roman" w:cs="Times New Roman"/>
          <w:sz w:val="22"/>
          <w:szCs w:val="22"/>
        </w:rPr>
        <w:t>.</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434AD5E6"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lastRenderedPageBreak/>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n het journaal voor waarneming</w:t>
      </w:r>
      <w:r>
        <w:t xml:space="preserve"> geheel of gedeeltelijk</w:t>
      </w:r>
      <w:r w:rsidRPr="004D5D81">
        <w:t xml:space="preserve"> worden afgeschermd</w:t>
      </w:r>
      <w:r>
        <w:t>.</w:t>
      </w:r>
      <w:r w:rsidR="001971B9">
        <w:t xml:space="preserve"> </w:t>
      </w:r>
      <w:bookmarkStart w:id="2" w:name="_Hlk505805840"/>
      <w:r w:rsidR="001971B9">
        <w:t>De eigen huisarts kan zien als er is waargenomen door één van de huisartsen uit de waarneemgroep; oneigenlijke inzage kan hiermee ook worden beoordeeld.</w:t>
      </w:r>
    </w:p>
    <w:bookmarkEnd w:id="2"/>
    <w:p w14:paraId="0B0D0E48" w14:textId="77777777" w:rsidR="00EC0872" w:rsidRDefault="00EC0872" w:rsidP="00C2079B"/>
    <w:p w14:paraId="56646027" w14:textId="2E6430A2"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A22865">
        <w:t>niet automatisch</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2DD73B0" w:rsidR="00C2079B" w:rsidRPr="004D5D81" w:rsidRDefault="00FF04E8" w:rsidP="00C2079B">
      <w:pPr>
        <w:pStyle w:val="Default"/>
        <w:rPr>
          <w:rFonts w:ascii="Times New Roman" w:hAnsi="Times New Roman" w:cs="Times New Roman"/>
          <w:sz w:val="22"/>
          <w:szCs w:val="22"/>
        </w:rPr>
      </w:pPr>
      <w:r>
        <w:rPr>
          <w:rFonts w:ascii="Times New Roman" w:hAnsi="Times New Roman" w:cs="Times New Roman"/>
          <w:sz w:val="22"/>
          <w:szCs w:val="22"/>
        </w:rPr>
        <w:t xml:space="preserve">Vorig </w:t>
      </w:r>
      <w:r w:rsidR="00566F36">
        <w:rPr>
          <w:rFonts w:ascii="Times New Roman" w:hAnsi="Times New Roman" w:cs="Times New Roman"/>
          <w:sz w:val="22"/>
          <w:szCs w:val="22"/>
        </w:rPr>
        <w:t>jaarverslagjaar, dat wil zeggen i</w:t>
      </w:r>
      <w:r w:rsidR="008818D5">
        <w:rPr>
          <w:rFonts w:ascii="Times New Roman" w:hAnsi="Times New Roman" w:cs="Times New Roman"/>
          <w:sz w:val="22"/>
          <w:szCs w:val="22"/>
        </w:rPr>
        <w:t>n 2022</w:t>
      </w:r>
      <w:r w:rsidR="00566F36">
        <w:rPr>
          <w:rFonts w:ascii="Times New Roman" w:hAnsi="Times New Roman" w:cs="Times New Roman"/>
          <w:sz w:val="22"/>
          <w:szCs w:val="22"/>
        </w:rPr>
        <w:t>,</w:t>
      </w:r>
      <w:r w:rsidR="008818D5">
        <w:rPr>
          <w:rFonts w:ascii="Times New Roman" w:hAnsi="Times New Roman" w:cs="Times New Roman"/>
          <w:sz w:val="22"/>
          <w:szCs w:val="22"/>
        </w:rPr>
        <w:t xml:space="preserve"> 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sidR="008818D5">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77777777"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616D5E10" w:rsidR="00DC585E" w:rsidRPr="00F4708A" w:rsidRDefault="005E7A11" w:rsidP="00DA2556">
      <w:r>
        <w:t xml:space="preserve">Er is </w:t>
      </w:r>
      <w:r w:rsidR="00DC585E">
        <w:t>wat kleine apparatuur</w:t>
      </w:r>
      <w:r>
        <w:t xml:space="preserve"> </w:t>
      </w:r>
      <w:r w:rsidR="00122CB5">
        <w:t>aangeschaft of vervangen.</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In de computer wordt met behulp van een tabel bijgehouden welke 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6867F211" w14:textId="77777777" w:rsidR="00F40433" w:rsidRDefault="00F40433" w:rsidP="00190C06">
      <w:pPr>
        <w:widowControl/>
        <w:suppressAutoHyphens w:val="0"/>
        <w:autoSpaceDE w:val="0"/>
        <w:autoSpaceDN w:val="0"/>
        <w:adjustRightInd w:val="0"/>
        <w:spacing w:line="240" w:lineRule="auto"/>
      </w:pPr>
    </w:p>
    <w:p w14:paraId="01189836" w14:textId="77777777" w:rsidR="00F40433" w:rsidRPr="001257A4" w:rsidRDefault="00F40433" w:rsidP="00190C06">
      <w:pPr>
        <w:widowControl/>
        <w:suppressAutoHyphens w:val="0"/>
        <w:autoSpaceDE w:val="0"/>
        <w:autoSpaceDN w:val="0"/>
        <w:adjustRightInd w:val="0"/>
        <w:spacing w:line="240" w:lineRule="auto"/>
      </w:pP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niet leren. VIM 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01D2BE17"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20</w:t>
      </w:r>
      <w:r w:rsidR="008C7B8D">
        <w:rPr>
          <w:rFonts w:ascii="Times New Roman" w:hAnsi="Times New Roman" w:cs="Times New Roman"/>
          <w:sz w:val="22"/>
          <w:szCs w:val="22"/>
        </w:rPr>
        <w:t>2</w:t>
      </w:r>
      <w:r w:rsidR="00EF6203">
        <w:rPr>
          <w:rFonts w:ascii="Times New Roman" w:hAnsi="Times New Roman" w:cs="Times New Roman"/>
          <w:sz w:val="22"/>
          <w:szCs w:val="22"/>
        </w:rPr>
        <w:t>3</w:t>
      </w:r>
      <w:r w:rsidR="009839A7">
        <w:rPr>
          <w:rFonts w:ascii="Times New Roman" w:hAnsi="Times New Roman" w:cs="Times New Roman"/>
          <w:sz w:val="22"/>
          <w:szCs w:val="22"/>
        </w:rPr>
        <w:t xml:space="preserve"> zijn er</w:t>
      </w:r>
      <w:r w:rsidR="001E2D2B">
        <w:rPr>
          <w:rFonts w:ascii="Times New Roman" w:hAnsi="Times New Roman" w:cs="Times New Roman"/>
          <w:sz w:val="22"/>
          <w:szCs w:val="22"/>
        </w:rPr>
        <w:t xml:space="preserve"> </w:t>
      </w:r>
      <w:r w:rsidR="00366E0B">
        <w:rPr>
          <w:rFonts w:ascii="Times New Roman" w:hAnsi="Times New Roman" w:cs="Times New Roman"/>
          <w:sz w:val="22"/>
          <w:szCs w:val="22"/>
        </w:rPr>
        <w:t>23</w:t>
      </w:r>
      <w:r w:rsidR="009839A7" w:rsidRPr="00AD409B">
        <w:rPr>
          <w:rFonts w:ascii="Times New Roman" w:hAnsi="Times New Roman" w:cs="Times New Roman"/>
          <w:bCs/>
          <w:sz w:val="22"/>
          <w:szCs w:val="22"/>
        </w:rPr>
        <w:t xml:space="preserve"> VIM meldingen ge</w:t>
      </w:r>
      <w:r w:rsidR="003D4A98">
        <w:rPr>
          <w:rFonts w:ascii="Times New Roman" w:hAnsi="Times New Roman" w:cs="Times New Roman"/>
          <w:bCs/>
          <w:sz w:val="22"/>
          <w:szCs w:val="22"/>
        </w:rPr>
        <w:t>registreerd</w:t>
      </w:r>
      <w:r w:rsidR="009839A7" w:rsidRPr="00AD409B">
        <w:rPr>
          <w:rFonts w:ascii="Times New Roman" w:hAnsi="Times New Roman" w:cs="Times New Roman"/>
          <w:bCs/>
          <w:sz w:val="22"/>
          <w:szCs w:val="22"/>
        </w:rPr>
        <w:t xml:space="preserve">. </w:t>
      </w:r>
      <w:r w:rsidR="008603DA">
        <w:rPr>
          <w:rFonts w:ascii="Times New Roman" w:hAnsi="Times New Roman" w:cs="Times New Roman"/>
          <w:bCs/>
          <w:sz w:val="22"/>
          <w:szCs w:val="22"/>
        </w:rPr>
        <w:t>De registraties hebben betrekking op de</w:t>
      </w:r>
      <w:r w:rsidR="00CA1A74" w:rsidRPr="00AD409B">
        <w:rPr>
          <w:rFonts w:ascii="Times New Roman" w:hAnsi="Times New Roman" w:cs="Times New Roman"/>
          <w:bCs/>
          <w:sz w:val="22"/>
          <w:szCs w:val="22"/>
        </w:rPr>
        <w:t xml:space="preserve"> volgende onderwerpen</w:t>
      </w:r>
      <w:r w:rsidR="008603DA">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w:t>
      </w:r>
      <w:r w:rsidR="009839A7" w:rsidRPr="006E3366">
        <w:rPr>
          <w:rFonts w:ascii="Times New Roman" w:hAnsi="Times New Roman" w:cs="Times New Roman"/>
          <w:bCs/>
          <w:sz w:val="22"/>
          <w:szCs w:val="22"/>
        </w:rPr>
        <w:t>prikaccident</w:t>
      </w:r>
      <w:r w:rsidR="00DE6159" w:rsidRPr="006E3366">
        <w:rPr>
          <w:rFonts w:ascii="Times New Roman" w:hAnsi="Times New Roman" w:cs="Times New Roman"/>
          <w:bCs/>
          <w:sz w:val="22"/>
          <w:szCs w:val="22"/>
        </w:rPr>
        <w:t>,</w:t>
      </w:r>
      <w:r w:rsidR="006368AA" w:rsidRPr="006E3366">
        <w:rPr>
          <w:rFonts w:ascii="Times New Roman" w:hAnsi="Times New Roman" w:cs="Times New Roman"/>
          <w:bCs/>
          <w:sz w:val="22"/>
          <w:szCs w:val="22"/>
        </w:rPr>
        <w:t xml:space="preserve"> verkeerd dossier bij de patiënt,</w:t>
      </w:r>
      <w:r w:rsidR="00DE6159" w:rsidRPr="006E3366">
        <w:rPr>
          <w:rFonts w:ascii="Times New Roman" w:hAnsi="Times New Roman" w:cs="Times New Roman"/>
          <w:bCs/>
          <w:sz w:val="22"/>
          <w:szCs w:val="22"/>
        </w:rPr>
        <w:t xml:space="preserve"> medicatiefout,</w:t>
      </w:r>
      <w:r w:rsidR="00582C2A" w:rsidRPr="006E3366">
        <w:rPr>
          <w:rFonts w:ascii="Times New Roman" w:hAnsi="Times New Roman" w:cs="Times New Roman"/>
          <w:bCs/>
          <w:sz w:val="22"/>
          <w:szCs w:val="22"/>
        </w:rPr>
        <w:t xml:space="preserve"> eigenmachtig medicatie aanpassen</w:t>
      </w:r>
      <w:r w:rsidR="006E3366">
        <w:rPr>
          <w:rFonts w:ascii="Times New Roman" w:hAnsi="Times New Roman" w:cs="Times New Roman"/>
          <w:bCs/>
          <w:sz w:val="22"/>
          <w:szCs w:val="22"/>
        </w:rPr>
        <w:t xml:space="preserve"> door de</w:t>
      </w:r>
      <w:r w:rsidR="00582C2A" w:rsidRPr="006E3366">
        <w:rPr>
          <w:rFonts w:ascii="Times New Roman" w:hAnsi="Times New Roman" w:cs="Times New Roman"/>
          <w:bCs/>
          <w:sz w:val="22"/>
          <w:szCs w:val="22"/>
        </w:rPr>
        <w:t xml:space="preserve"> apotheek zonder </w:t>
      </w:r>
      <w:r w:rsidR="006E3366">
        <w:rPr>
          <w:rFonts w:ascii="Times New Roman" w:hAnsi="Times New Roman" w:cs="Times New Roman"/>
          <w:bCs/>
          <w:sz w:val="22"/>
          <w:szCs w:val="22"/>
        </w:rPr>
        <w:t xml:space="preserve">overleg met of </w:t>
      </w:r>
      <w:r w:rsidR="00582C2A" w:rsidRPr="006E3366">
        <w:rPr>
          <w:rFonts w:ascii="Times New Roman" w:hAnsi="Times New Roman" w:cs="Times New Roman"/>
          <w:bCs/>
          <w:sz w:val="22"/>
          <w:szCs w:val="22"/>
        </w:rPr>
        <w:t>terugkoppeling aan voorschrijvende huisarts,</w:t>
      </w:r>
      <w:r w:rsidR="0010159F" w:rsidRPr="006E3366">
        <w:rPr>
          <w:rFonts w:ascii="Times New Roman" w:hAnsi="Times New Roman" w:cs="Times New Roman"/>
          <w:bCs/>
          <w:sz w:val="22"/>
          <w:szCs w:val="22"/>
        </w:rPr>
        <w:t xml:space="preserve"> </w:t>
      </w:r>
      <w:r w:rsidR="00584365" w:rsidRPr="006E3366">
        <w:rPr>
          <w:rFonts w:ascii="Times New Roman" w:hAnsi="Times New Roman" w:cs="Times New Roman"/>
          <w:bCs/>
          <w:sz w:val="22"/>
          <w:szCs w:val="22"/>
        </w:rPr>
        <w:t>communicatie</w:t>
      </w:r>
      <w:r w:rsidR="00ED142F" w:rsidRPr="006E3366">
        <w:rPr>
          <w:rFonts w:ascii="Times New Roman" w:hAnsi="Times New Roman" w:cs="Times New Roman"/>
          <w:bCs/>
          <w:sz w:val="22"/>
          <w:szCs w:val="22"/>
        </w:rPr>
        <w:t>fout</w:t>
      </w:r>
      <w:r w:rsidR="008603DA">
        <w:rPr>
          <w:rFonts w:ascii="Times New Roman" w:hAnsi="Times New Roman" w:cs="Times New Roman"/>
          <w:bCs/>
          <w:sz w:val="22"/>
          <w:szCs w:val="22"/>
        </w:rPr>
        <w:t>en</w:t>
      </w:r>
      <w:r w:rsidR="00E415A6" w:rsidRPr="006E3366">
        <w:rPr>
          <w:rFonts w:ascii="Times New Roman" w:hAnsi="Times New Roman" w:cs="Times New Roman"/>
          <w:bCs/>
          <w:sz w:val="22"/>
          <w:szCs w:val="22"/>
        </w:rPr>
        <w:t>, verkeerd onderzoek aan</w:t>
      </w:r>
      <w:r w:rsidR="008603DA">
        <w:rPr>
          <w:rFonts w:ascii="Times New Roman" w:hAnsi="Times New Roman" w:cs="Times New Roman"/>
          <w:bCs/>
          <w:sz w:val="22"/>
          <w:szCs w:val="22"/>
        </w:rPr>
        <w:t>vragen</w:t>
      </w:r>
      <w:r w:rsidR="008E6A82" w:rsidRPr="006E3366">
        <w:rPr>
          <w:rFonts w:ascii="Times New Roman" w:hAnsi="Times New Roman" w:cs="Times New Roman"/>
          <w:bCs/>
          <w:sz w:val="22"/>
          <w:szCs w:val="22"/>
        </w:rPr>
        <w:t>, datalek</w:t>
      </w:r>
      <w:r w:rsidR="00F37828" w:rsidRPr="006E3366">
        <w:rPr>
          <w:rFonts w:ascii="Times New Roman" w:hAnsi="Times New Roman" w:cs="Times New Roman"/>
          <w:bCs/>
          <w:sz w:val="22"/>
          <w:szCs w:val="22"/>
        </w:rPr>
        <w:t xml:space="preserve">, vergeten </w:t>
      </w:r>
      <w:r w:rsidR="00172D00" w:rsidRPr="006E3366">
        <w:rPr>
          <w:rFonts w:ascii="Times New Roman" w:hAnsi="Times New Roman" w:cs="Times New Roman"/>
          <w:bCs/>
          <w:sz w:val="22"/>
          <w:szCs w:val="22"/>
        </w:rPr>
        <w:t>essentiële</w:t>
      </w:r>
      <w:r w:rsidR="00F37828" w:rsidRPr="006E3366">
        <w:rPr>
          <w:rFonts w:ascii="Times New Roman" w:hAnsi="Times New Roman" w:cs="Times New Roman"/>
          <w:bCs/>
          <w:sz w:val="22"/>
          <w:szCs w:val="22"/>
        </w:rPr>
        <w:t xml:space="preserve"> informatie in dossier te noteren</w:t>
      </w:r>
      <w:r w:rsidR="008E6A82" w:rsidRPr="006E3366">
        <w:rPr>
          <w:rFonts w:ascii="Times New Roman" w:hAnsi="Times New Roman" w:cs="Times New Roman"/>
          <w:bCs/>
          <w:sz w:val="22"/>
          <w:szCs w:val="22"/>
        </w:rPr>
        <w:t xml:space="preserve"> </w:t>
      </w:r>
      <w:r w:rsidR="008831E4" w:rsidRPr="006E3366">
        <w:rPr>
          <w:rFonts w:ascii="Times New Roman" w:hAnsi="Times New Roman" w:cs="Times New Roman"/>
          <w:bCs/>
          <w:sz w:val="22"/>
          <w:szCs w:val="22"/>
        </w:rPr>
        <w:t>en voorraadbeheer.</w:t>
      </w:r>
      <w:r w:rsidRPr="006E3366">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 xml:space="preserve">met betrokkenen besproken en met het team op het werkoverleg; hieruit </w:t>
      </w:r>
      <w:r w:rsidR="006E3366">
        <w:rPr>
          <w:rFonts w:ascii="Times New Roman" w:hAnsi="Times New Roman" w:cs="Times New Roman"/>
          <w:bCs/>
          <w:sz w:val="22"/>
          <w:szCs w:val="22"/>
        </w:rPr>
        <w:t>zijn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0E30EC2F"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A842EF">
        <w:t>3</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A65329" w:rsidRPr="004F69FA">
        <w:t xml:space="preserve">is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11D88633"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Pr="00A42AE6">
        <w:rPr>
          <w:rFonts w:ascii="Times New Roman" w:hAnsi="Times New Roman" w:cs="Times New Roman"/>
          <w:sz w:val="22"/>
          <w:szCs w:val="22"/>
        </w:rPr>
        <w:t xml:space="preserve">. Daarnaast </w:t>
      </w:r>
      <w:r w:rsidR="00A842EF">
        <w:rPr>
          <w:rFonts w:ascii="Times New Roman" w:hAnsi="Times New Roman" w:cs="Times New Roman"/>
          <w:sz w:val="22"/>
          <w:szCs w:val="22"/>
        </w:rPr>
        <w:t>is er een</w:t>
      </w:r>
      <w:r w:rsidRPr="00A42AE6">
        <w:rPr>
          <w:rFonts w:ascii="Times New Roman" w:hAnsi="Times New Roman" w:cs="Times New Roman"/>
          <w:sz w:val="22"/>
          <w:szCs w:val="22"/>
        </w:rPr>
        <w:t xml:space="preserve"> praktijkondersteuner (POH) beschikbaar voor de geestelijke gezondheid</w:t>
      </w:r>
      <w:r w:rsidR="004C4E0E">
        <w:rPr>
          <w:rFonts w:ascii="Times New Roman" w:hAnsi="Times New Roman" w:cs="Times New Roman"/>
          <w:sz w:val="22"/>
          <w:szCs w:val="22"/>
        </w:rPr>
        <w:t xml:space="preserve"> (GGZ)</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Sommige spreekuren worden gehouden door de praktijkassistentes. Patiënten kunnen bij de assistentes onder meer terecht voor herhaalrecepten, meten van de bloeddruk, aanstippen van </w:t>
      </w:r>
      <w:r w:rsidRPr="00A42AE6">
        <w:rPr>
          <w:rFonts w:ascii="Times New Roman" w:hAnsi="Times New Roman" w:cs="Times New Roman"/>
          <w:sz w:val="22"/>
          <w:szCs w:val="22"/>
        </w:rPr>
        <w:lastRenderedPageBreak/>
        <w:t>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8E3B269" w:rsidR="00B90D60" w:rsidRPr="00776F29" w:rsidRDefault="00206D05" w:rsidP="0087208B">
      <w:r w:rsidRPr="00776F29">
        <w:t>In 2019</w:t>
      </w:r>
      <w:r w:rsidR="00B90D60" w:rsidRPr="00776F29">
        <w:t xml:space="preserve"> </w:t>
      </w:r>
      <w:r w:rsidRPr="00776F29">
        <w:rPr>
          <w:color w:val="000000"/>
        </w:rPr>
        <w:t xml:space="preserve">zijn voorbereidingen getroffen voor deelname aan het programma ‘OPEN’ </w:t>
      </w:r>
      <w:r w:rsidRPr="00776F29">
        <w:t>zodat patiënten hun eigen dossier kunnen gaan inzien volgens de nieuwste wetgeving en is de praktijk 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t>Polyfarmacie.</w:t>
      </w:r>
    </w:p>
    <w:p w14:paraId="6223A64E" w14:textId="2A39F60B"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lastRenderedPageBreak/>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CA163D">
        <w:t>3</w:t>
      </w:r>
      <w:r w:rsidR="007E78A0" w:rsidRPr="00040086">
        <w:t xml:space="preserve"> zijn polyfarmaciebesprekingen over alle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Door </w:t>
      </w:r>
      <w:r w:rsidR="00A148C6">
        <w:t xml:space="preserve">langdurig </w:t>
      </w:r>
      <w:r w:rsidR="00C0548B" w:rsidRPr="00040086">
        <w:t>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040086">
        <w:t>proberen</w:t>
      </w:r>
      <w:r w:rsidR="003A713F" w:rsidRPr="00040086">
        <w:t xml:space="preserve"> </w:t>
      </w:r>
      <w:r w:rsidR="0014321E">
        <w:t>hierin</w:t>
      </w:r>
      <w:r w:rsidR="003A713F" w:rsidRPr="00040086">
        <w:t xml:space="preserve"> in 202</w:t>
      </w:r>
      <w:r w:rsidR="00A148C6">
        <w:t>4</w:t>
      </w:r>
      <w:r w:rsidR="003A713F" w:rsidRPr="00040086">
        <w:t xml:space="preserve"> </w:t>
      </w:r>
      <w:r w:rsidR="0014321E">
        <w:t>verandering te brengen</w:t>
      </w:r>
      <w:r w:rsidR="003A713F" w:rsidRPr="00040086">
        <w:t>.</w:t>
      </w:r>
      <w:r w:rsidR="00BA4446">
        <w:t xml:space="preserve"> We zijn hierover </w:t>
      </w:r>
      <w:r w:rsidR="00A148C6">
        <w:t xml:space="preserve">doorlopend </w:t>
      </w:r>
      <w:r w:rsidR="00BA4446">
        <w:t>in gesprek met de betrokken apotheken.</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50D9F7E0"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w:t>
      </w:r>
      <w:r w:rsidR="00746D93">
        <w:t xml:space="preserve"> vooral</w:t>
      </w:r>
      <w:r w:rsidRPr="00385AAF">
        <w:t xml:space="preserve"> uit:</w:t>
      </w:r>
    </w:p>
    <w:p w14:paraId="5ECA5D14" w14:textId="5816DFDA" w:rsidR="0087208B" w:rsidRPr="00385AAF" w:rsidRDefault="0087208B" w:rsidP="0087208B">
      <w:pPr>
        <w:widowControl/>
        <w:suppressAutoHyphens w:val="0"/>
        <w:autoSpaceDE w:val="0"/>
        <w:autoSpaceDN w:val="0"/>
        <w:adjustRightInd w:val="0"/>
        <w:spacing w:line="240" w:lineRule="auto"/>
      </w:pPr>
      <w:r w:rsidRPr="00385AAF">
        <w:t>- het geven van griep</w:t>
      </w:r>
      <w:r w:rsidR="00746D93">
        <w:t>- en pneumokokken</w:t>
      </w:r>
      <w:r w:rsidRPr="00385AAF">
        <w:t>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37F58502"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w:t>
      </w:r>
      <w:r w:rsidR="008B70F2">
        <w:rPr>
          <w:rFonts w:ascii="Times New Roman" w:hAnsi="Times New Roman" w:cs="Times New Roman"/>
          <w:sz w:val="22"/>
          <w:szCs w:val="22"/>
        </w:rPr>
        <w:t>erzorgt</w:t>
      </w:r>
      <w:r w:rsidRPr="00F33CDB">
        <w:rPr>
          <w:rFonts w:ascii="Times New Roman" w:hAnsi="Times New Roman" w:cs="Times New Roman"/>
          <w:sz w:val="22"/>
          <w:szCs w:val="22"/>
        </w:rPr>
        <w:t xml:space="preserve"> jaarlijks een griepcampagne.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BC615C">
        <w:rPr>
          <w:rFonts w:ascii="Times New Roman" w:hAnsi="Times New Roman" w:cs="Times New Roman"/>
          <w:sz w:val="22"/>
          <w:szCs w:val="22"/>
        </w:rPr>
        <w:t>3</w:t>
      </w:r>
      <w:r w:rsidR="00545276">
        <w:rPr>
          <w:rFonts w:ascii="Times New Roman" w:hAnsi="Times New Roman" w:cs="Times New Roman"/>
          <w:sz w:val="22"/>
          <w:szCs w:val="22"/>
        </w:rPr>
        <w:t xml:space="preserve"> zijn de praktijkmedewerkers ook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w:t>
      </w:r>
      <w:r w:rsidR="0012784E">
        <w:rPr>
          <w:rFonts w:ascii="Times New Roman" w:hAnsi="Times New Roman" w:cs="Times New Roman"/>
          <w:sz w:val="22"/>
          <w:szCs w:val="22"/>
        </w:rPr>
        <w:t xml:space="preserve"> </w:t>
      </w:r>
      <w:r w:rsidR="00316214">
        <w:rPr>
          <w:rFonts w:ascii="Times New Roman" w:hAnsi="Times New Roman" w:cs="Times New Roman"/>
          <w:sz w:val="22"/>
          <w:szCs w:val="22"/>
        </w:rPr>
        <w:t>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De huisartsen sporen 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 xml:space="preserve">gepland voor cardiovasculaire evaluatie op </w:t>
      </w:r>
      <w:r w:rsidR="00B472B1">
        <w:lastRenderedPageBreak/>
        <w:t>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2B79762A"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r w:rsidR="00774A1B">
        <w:rPr>
          <w:rFonts w:ascii="Times New Roman" w:hAnsi="Times New Roman" w:cs="Times New Roman"/>
          <w:sz w:val="22"/>
          <w:szCs w:val="22"/>
        </w:rPr>
        <w:t>.</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55276879"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agenda</w:t>
      </w:r>
      <w:r w:rsidR="00805A89">
        <w:rPr>
          <w:rFonts w:ascii="Times New Roman" w:hAnsi="Times New Roman" w:cs="Times New Roman"/>
          <w:sz w:val="22"/>
          <w:szCs w:val="22"/>
        </w:rPr>
        <w:t xml:space="preserve"> met een aantal vaste </w:t>
      </w:r>
      <w:r w:rsidR="00B32155">
        <w:rPr>
          <w:rFonts w:ascii="Times New Roman" w:hAnsi="Times New Roman" w:cs="Times New Roman"/>
          <w:sz w:val="22"/>
          <w:szCs w:val="22"/>
        </w:rPr>
        <w:t>agendapunten aangevuld met een aantal op dat moment actuele gespreks</w:t>
      </w:r>
      <w:r w:rsidR="00B25162">
        <w:rPr>
          <w:rFonts w:ascii="Times New Roman" w:hAnsi="Times New Roman" w:cs="Times New Roman"/>
          <w:sz w:val="22"/>
          <w:szCs w:val="22"/>
        </w:rPr>
        <w:t>punten</w:t>
      </w:r>
      <w:r w:rsidRPr="001257A4">
        <w:rPr>
          <w:rFonts w:ascii="Times New Roman" w:hAnsi="Times New Roman" w:cs="Times New Roman"/>
          <w:sz w:val="22"/>
          <w:szCs w:val="22"/>
        </w:rPr>
        <w:t>.</w:t>
      </w:r>
    </w:p>
    <w:p w14:paraId="4C8BB0E4" w14:textId="1C8F21F4"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lastRenderedPageBreak/>
        <w:t>Michiel Truin</w:t>
      </w:r>
      <w:r w:rsidR="001B097D">
        <w:t xml:space="preserve"> en Sjoerd Meulensteen voeren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 en verwachtingen naar de toekomst</w:t>
      </w:r>
      <w:r>
        <w:t xml:space="preserve"> </w:t>
      </w:r>
      <w:r w:rsidRPr="001257A4">
        <w:t>toe besproken. Er wordt een verslag gemaakt van dit gesprek.</w:t>
      </w:r>
      <w:r>
        <w:t xml:space="preserve"> </w:t>
      </w:r>
      <w:r w:rsidRPr="001257A4">
        <w:t>In 20</w:t>
      </w:r>
      <w:r w:rsidR="00DF5365">
        <w:t>2</w:t>
      </w:r>
      <w:r w:rsidR="00B25162">
        <w:t>3</w:t>
      </w:r>
      <w:r w:rsidRPr="001257A4">
        <w:t xml:space="preserve"> he</w:t>
      </w:r>
      <w:r>
        <w:t>bben deze gesprekken</w:t>
      </w:r>
      <w:r w:rsidR="00D70425">
        <w:t xml:space="preserve"> verspreid over het jaar</w:t>
      </w:r>
      <w:r>
        <w:t xml:space="preserve"> met de </w:t>
      </w:r>
      <w:r w:rsidR="00D70425">
        <w:t>medewerkers</w:t>
      </w:r>
      <w:r w:rsidRPr="001257A4">
        <w:t xml:space="preserve"> plaatsgevonden.</w:t>
      </w:r>
      <w:r w:rsidR="00E41A38">
        <w:t xml:space="preserve"> Met de praktijkondersteuners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2960AD60" w:rsidR="0087208B" w:rsidRPr="001257A4" w:rsidRDefault="0087208B" w:rsidP="0087208B">
      <w:pPr>
        <w:widowControl/>
        <w:suppressAutoHyphens w:val="0"/>
        <w:autoSpaceDE w:val="0"/>
        <w:autoSpaceDN w:val="0"/>
        <w:adjustRightInd w:val="0"/>
        <w:spacing w:line="240" w:lineRule="auto"/>
      </w:pPr>
      <w:r w:rsidRPr="001257A4">
        <w:t>In</w:t>
      </w:r>
      <w:r w:rsidR="00C6599A">
        <w:t xml:space="preserve"> </w:t>
      </w:r>
      <w:r w:rsidR="007C5C49">
        <w:t xml:space="preserve">2023 </w:t>
      </w:r>
      <w:r w:rsidR="00D70425">
        <w:t>heeft</w:t>
      </w:r>
      <w:r w:rsidRPr="001257A4">
        <w:t xml:space="preserve"> een</w:t>
      </w:r>
      <w:r w:rsidR="007C5C49">
        <w:t xml:space="preserve"> beperkte</w:t>
      </w:r>
      <w:r w:rsidR="00615EAA">
        <w:t xml:space="preserve"> actualisatie van de</w:t>
      </w:r>
      <w:r w:rsidRPr="001257A4">
        <w:t xml:space="preserve"> risico-inventarisatie en evaluatie (RI&amp;E)</w:t>
      </w:r>
      <w:r>
        <w:t xml:space="preserve"> </w:t>
      </w:r>
      <w:r w:rsidRPr="001257A4">
        <w:t>van de praktijk plaats</w:t>
      </w:r>
      <w:r w:rsidR="00D70425">
        <w:t>gevonden</w:t>
      </w:r>
      <w:r w:rsidRPr="001257A4">
        <w:t>.</w:t>
      </w:r>
    </w:p>
    <w:p w14:paraId="5BE2F5B5" w14:textId="75FEC6DD"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Ook he</w:t>
      </w:r>
      <w:r w:rsidR="00D77689">
        <w:t>eft ee</w:t>
      </w:r>
      <w:r w:rsidR="00661D51">
        <w:t>n aantal medewerkers de opleiding tot bed</w:t>
      </w:r>
      <w:r w:rsidR="00D77689">
        <w:t>rijfshulpverlener (BHV) gevolgd en met succes afgerond.</w:t>
      </w:r>
      <w:r w:rsidR="00DF5365">
        <w:t xml:space="preserve"> </w:t>
      </w:r>
      <w:r w:rsidR="0054774A">
        <w:t>In 202</w:t>
      </w:r>
      <w:r w:rsidR="00C6599A">
        <w:t>3</w:t>
      </w:r>
      <w:r w:rsidR="0054774A">
        <w:t xml:space="preserve"> zijn medewerkers op herhalingscursus geweest.</w:t>
      </w:r>
    </w:p>
    <w:p w14:paraId="6F6463A4" w14:textId="77777777" w:rsidR="00320C2F" w:rsidRDefault="00320C2F" w:rsidP="00320C2F">
      <w:pPr>
        <w:pStyle w:val="Default"/>
        <w:rPr>
          <w:rFonts w:ascii="Times New Roman" w:hAnsi="Times New Roman" w:cs="Times New Roman"/>
          <w:b/>
          <w:bCs/>
          <w:sz w:val="22"/>
          <w:szCs w:val="22"/>
        </w:rPr>
      </w:pPr>
    </w:p>
    <w:p w14:paraId="794F8828" w14:textId="4EA61AFE"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615EAA">
        <w:rPr>
          <w:b/>
          <w:color w:val="000000"/>
          <w:u w:val="single"/>
        </w:rPr>
        <w:t>3</w:t>
      </w:r>
    </w:p>
    <w:p w14:paraId="2DAA64B4" w14:textId="224F7C08"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w:t>
      </w:r>
      <w:r w:rsidR="00F91577">
        <w:rPr>
          <w:rFonts w:ascii="Times New Roman" w:hAnsi="Times New Roman" w:cs="Times New Roman"/>
          <w:sz w:val="22"/>
          <w:szCs w:val="22"/>
        </w:rPr>
        <w:t xml:space="preserve"> en</w:t>
      </w:r>
      <w:r w:rsidR="00A007CC">
        <w:rPr>
          <w:rFonts w:ascii="Times New Roman" w:hAnsi="Times New Roman" w:cs="Times New Roman"/>
          <w:sz w:val="22"/>
          <w:szCs w:val="22"/>
        </w:rPr>
        <w:t xml:space="preserve"> pneumokokken</w:t>
      </w:r>
      <w:r w:rsidR="00574B08">
        <w:rPr>
          <w:rFonts w:ascii="Times New Roman" w:hAnsi="Times New Roman" w:cs="Times New Roman"/>
          <w:sz w:val="22"/>
          <w:szCs w:val="22"/>
        </w:rPr>
        <w:t>,</w:t>
      </w:r>
    </w:p>
    <w:p w14:paraId="22B0863B" w14:textId="768984E6" w:rsidR="00F91577" w:rsidRDefault="008833A0"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Onderzoek naar in</w:t>
      </w:r>
      <w:r w:rsidR="00C2501C">
        <w:rPr>
          <w:rFonts w:ascii="Times New Roman" w:hAnsi="Times New Roman" w:cs="Times New Roman"/>
          <w:sz w:val="22"/>
          <w:szCs w:val="22"/>
        </w:rPr>
        <w:t>vesteren in</w:t>
      </w:r>
      <w:r w:rsidR="00F91577">
        <w:rPr>
          <w:rFonts w:ascii="Times New Roman" w:hAnsi="Times New Roman" w:cs="Times New Roman"/>
          <w:sz w:val="22"/>
          <w:szCs w:val="22"/>
        </w:rPr>
        <w:t xml:space="preserve"> verduurzaming praktijk </w:t>
      </w:r>
      <w:r w:rsidR="00C2501C">
        <w:rPr>
          <w:rFonts w:ascii="Times New Roman" w:hAnsi="Times New Roman" w:cs="Times New Roman"/>
          <w:sz w:val="22"/>
          <w:szCs w:val="22"/>
        </w:rPr>
        <w:t>(</w:t>
      </w:r>
      <w:r w:rsidR="0032672C">
        <w:rPr>
          <w:rFonts w:ascii="Times New Roman" w:hAnsi="Times New Roman" w:cs="Times New Roman"/>
          <w:sz w:val="22"/>
          <w:szCs w:val="22"/>
        </w:rPr>
        <w:t>gevelisolatie en HR++-glas</w:t>
      </w:r>
      <w:r w:rsidR="00C2501C">
        <w:rPr>
          <w:rFonts w:ascii="Times New Roman" w:hAnsi="Times New Roman" w:cs="Times New Roman"/>
          <w:sz w:val="22"/>
          <w:szCs w:val="22"/>
        </w:rPr>
        <w:t>)</w:t>
      </w:r>
      <w:r w:rsidR="0032672C">
        <w:rPr>
          <w:rFonts w:ascii="Times New Roman" w:hAnsi="Times New Roman" w:cs="Times New Roman"/>
          <w:sz w:val="22"/>
          <w:szCs w:val="22"/>
        </w:rPr>
        <w:t>,</w:t>
      </w:r>
    </w:p>
    <w:p w14:paraId="1A2E6413" w14:textId="16C49B5F"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doktersassistenten in opleiding en co-schappers</w:t>
      </w:r>
    </w:p>
    <w:p w14:paraId="3D71E488" w14:textId="77777777"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732808AC" w14:textId="4C2B7FCE"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29046E01" w:rsidR="00FC671B" w:rsidRPr="00DE02E5" w:rsidRDefault="00FC671B"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 xml:space="preserve">Alle praktijkmedewerkers </w:t>
      </w:r>
      <w:r w:rsidR="00D43856">
        <w:t>zijn gestart met MTVP</w:t>
      </w:r>
      <w:r>
        <w:t>.</w:t>
      </w:r>
    </w:p>
    <w:p w14:paraId="1E39CD7B" w14:textId="574A7BFA" w:rsidR="008D38B6" w:rsidRPr="008D38B6" w:rsidRDefault="00D4385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Verdere</w:t>
      </w:r>
      <w:r w:rsidR="003B4916">
        <w:t xml:space="preserve"> uitvoering b</w:t>
      </w:r>
      <w:r w:rsidR="006C5099">
        <w:t>eleidsplan 2022</w:t>
      </w:r>
      <w:r w:rsidR="00A774FE">
        <w:t>-</w:t>
      </w:r>
      <w:r w:rsidR="006C5099">
        <w:t>2024</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32F0D274" w:rsidR="00190669" w:rsidRPr="00B96AA7"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r w:rsidRPr="00F76FEF">
        <w:rPr>
          <w:rFonts w:eastAsia="Cambria"/>
          <w:lang w:eastAsia="en-US"/>
        </w:rPr>
        <w:t>.</w:t>
      </w:r>
    </w:p>
    <w:p w14:paraId="58FA0B41" w14:textId="279A0B08" w:rsidR="00B96AA7" w:rsidRPr="00227D49" w:rsidRDefault="00B96AA7"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Allergiespreekuur</w:t>
      </w:r>
      <w:r w:rsidR="009A73DC">
        <w:rPr>
          <w:rFonts w:eastAsia="Cambria"/>
          <w:lang w:eastAsia="en-US"/>
        </w:rPr>
        <w:t xml:space="preserve"> vervolgen.</w:t>
      </w:r>
    </w:p>
    <w:p w14:paraId="4DE4E437" w14:textId="49556943" w:rsidR="00227D49" w:rsidRPr="000C0EC0" w:rsidRDefault="00227D4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Niet verder</w:t>
      </w:r>
      <w:r w:rsidRPr="00F76FEF">
        <w:rPr>
          <w:rFonts w:eastAsia="Cambria"/>
          <w:lang w:eastAsia="en-US"/>
        </w:rPr>
        <w:t xml:space="preserve"> integreren van</w:t>
      </w:r>
      <w:r w:rsidRPr="00F76FEF">
        <w:rPr>
          <w:rFonts w:eastAsia="Cambria"/>
          <w:spacing w:val="-12"/>
          <w:lang w:eastAsia="en-US"/>
        </w:rPr>
        <w:t xml:space="preserve"> </w:t>
      </w:r>
      <w:r w:rsidRPr="00F76FEF">
        <w:rPr>
          <w:rFonts w:eastAsia="Cambria"/>
          <w:lang w:eastAsia="en-US"/>
        </w:rPr>
        <w:t>OZOverbindzorg binnen het bestaande HIS systeem.</w:t>
      </w:r>
    </w:p>
    <w:p w14:paraId="0213B23E" w14:textId="77777777"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meegemaakt. Bij</w:t>
      </w:r>
      <w:r w:rsidRPr="00F76FEF">
        <w:rPr>
          <w:rFonts w:eastAsia="Cambria"/>
          <w:b/>
          <w:lang w:eastAsia="en-US"/>
        </w:rPr>
        <w:t xml:space="preserve"> </w:t>
      </w:r>
      <w:r w:rsidRPr="00F76FEF">
        <w:rPr>
          <w:rFonts w:eastAsia="Cambria"/>
          <w:bCs/>
          <w:lang w:eastAsia="en-US"/>
        </w:rPr>
        <w:t>het ontvangen van een brief over (langdurige) opname of ondergane operatie wordt de betreffende patiënt in de bellijst van de betrokken huisarts gezet om te bellen hoe het gaat.</w:t>
      </w:r>
    </w:p>
    <w:p w14:paraId="5C569EB7" w14:textId="14E11949"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Afscheid Maarten Steverink, Martine Wensing en Mary Marijnissen en komst nieuwe POH GGZ vanuit Onze Huisartsen.</w:t>
      </w:r>
    </w:p>
    <w:p w14:paraId="30385FCB" w14:textId="0369DEDE" w:rsidR="000C0EC0" w:rsidRP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 xml:space="preserve">Teambuilding en </w:t>
      </w:r>
      <w:r w:rsidR="007C0A25">
        <w:rPr>
          <w:rFonts w:eastAsia="Cambria"/>
          <w:bCs/>
          <w:lang w:eastAsia="en-US"/>
        </w:rPr>
        <w:t>praktijkuitje.</w:t>
      </w:r>
    </w:p>
    <w:p w14:paraId="1F69B9EB" w14:textId="77777777" w:rsidR="00BD1DC2" w:rsidRDefault="00BD1DC2" w:rsidP="00320C2F">
      <w:pPr>
        <w:pStyle w:val="Default"/>
        <w:rPr>
          <w:rFonts w:ascii="Times New Roman" w:hAnsi="Times New Roman" w:cs="Times New Roman"/>
          <w:b/>
          <w:bCs/>
          <w:sz w:val="22"/>
          <w:szCs w:val="22"/>
        </w:rPr>
      </w:pPr>
    </w:p>
    <w:p w14:paraId="7A9FE5BA" w14:textId="46742A60"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C2501C">
        <w:rPr>
          <w:rFonts w:ascii="Times New Roman" w:hAnsi="Times New Roman" w:cs="Times New Roman"/>
          <w:b/>
          <w:bCs/>
          <w:sz w:val="22"/>
          <w:szCs w:val="22"/>
          <w:u w:val="single"/>
        </w:rPr>
        <w:t>4</w:t>
      </w:r>
    </w:p>
    <w:p w14:paraId="367B5692" w14:textId="77FC27AA"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2913C4CA" w14:textId="078082A8" w:rsidR="00014F22" w:rsidRDefault="00014F22"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Volgen AED (reanimatie)cursus door </w:t>
      </w:r>
      <w:r w:rsidR="00B96AA7">
        <w:rPr>
          <w:rFonts w:ascii="Times New Roman" w:hAnsi="Times New Roman" w:cs="Times New Roman"/>
          <w:sz w:val="22"/>
          <w:szCs w:val="22"/>
        </w:rPr>
        <w:t>praktijkmedewerkers</w:t>
      </w:r>
    </w:p>
    <w:p w14:paraId="34B4ED57" w14:textId="73EA401B"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w:t>
      </w:r>
    </w:p>
    <w:p w14:paraId="1C01F554" w14:textId="57DAAC3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lastRenderedPageBreak/>
        <w:t xml:space="preserve">Aanpassen bestaande protocollen aan gewijzigde inzichten en opstellen nieuwe protocollen. Dit is een continu proces. </w:t>
      </w:r>
    </w:p>
    <w:p w14:paraId="20147691" w14:textId="0F2F3C9B" w:rsidR="00320C2F" w:rsidRPr="00F76FEF"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1C6653BC" w14:textId="27A67182" w:rsidR="00260CFE" w:rsidRPr="00E92985" w:rsidRDefault="007C5C49" w:rsidP="00FF4047">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Volledig vernieuwen</w:t>
      </w:r>
      <w:r w:rsidR="00DE5431" w:rsidRPr="001257A4">
        <w:t xml:space="preserve"> risico-inventarisatie en evaluatie (RI&amp;E)</w:t>
      </w:r>
      <w:r w:rsidR="006D37F1">
        <w:t>.</w:t>
      </w:r>
    </w:p>
    <w:p w14:paraId="0E2C67BC" w14:textId="39AF109F" w:rsidR="00E92985" w:rsidRPr="00A677F7" w:rsidRDefault="008833A0" w:rsidP="00FF4047">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 xml:space="preserve">Investeren en </w:t>
      </w:r>
      <w:r w:rsidR="00E92985">
        <w:t xml:space="preserve">uitvoeren van de praktijkverduurzaming door </w:t>
      </w:r>
      <w:r w:rsidR="001A3EE8">
        <w:t xml:space="preserve">laten </w:t>
      </w:r>
      <w:r w:rsidR="00E92985">
        <w:t xml:space="preserve">aanbrengen </w:t>
      </w:r>
      <w:r w:rsidR="00F83A9F">
        <w:t>extra gevelisolatie en HR++-glas.</w:t>
      </w:r>
    </w:p>
    <w:sectPr w:rsidR="00E92985" w:rsidRPr="00A677F7"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6CC0" w14:textId="77777777" w:rsidR="00E24D87" w:rsidRDefault="00E24D87">
      <w:r>
        <w:separator/>
      </w:r>
    </w:p>
  </w:endnote>
  <w:endnote w:type="continuationSeparator" w:id="0">
    <w:p w14:paraId="7856768C" w14:textId="77777777" w:rsidR="00E24D87" w:rsidRDefault="00E24D87">
      <w:r>
        <w:continuationSeparator/>
      </w:r>
    </w:p>
  </w:endnote>
  <w:endnote w:type="continuationNotice" w:id="1">
    <w:p w14:paraId="5CD80A7D" w14:textId="77777777" w:rsidR="00E24D87" w:rsidRDefault="00E24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14AC" w14:textId="77777777" w:rsidR="00E24D87" w:rsidRDefault="00E24D87">
      <w:r>
        <w:separator/>
      </w:r>
    </w:p>
  </w:footnote>
  <w:footnote w:type="continuationSeparator" w:id="0">
    <w:p w14:paraId="02EA4385" w14:textId="77777777" w:rsidR="00E24D87" w:rsidRDefault="00E24D87">
      <w:r>
        <w:continuationSeparator/>
      </w:r>
    </w:p>
  </w:footnote>
  <w:footnote w:type="continuationNotice" w:id="1">
    <w:p w14:paraId="0979681A" w14:textId="77777777" w:rsidR="00E24D87" w:rsidRDefault="00E24D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ED3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50C49052" w:rsidR="00FE6869" w:rsidRPr="008761CA" w:rsidRDefault="00FE6869" w:rsidP="008761CA">
    <w:pPr>
      <w:pStyle w:val="Voettekst"/>
      <w:rPr>
        <w:b/>
      </w:rPr>
    </w:pPr>
    <w:r w:rsidRPr="008761CA">
      <w:rPr>
        <w:b/>
      </w:rPr>
      <w:t>Jaarverslag 20</w:t>
    </w:r>
    <w:r w:rsidR="0025104C">
      <w:rPr>
        <w:b/>
      </w:rPr>
      <w:t>2</w:t>
    </w:r>
    <w:r w:rsidR="0002126F">
      <w:rPr>
        <w:b/>
      </w:rPr>
      <w:t>3</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C6F"/>
    <w:rsid w:val="00001DCE"/>
    <w:rsid w:val="00002299"/>
    <w:rsid w:val="00005458"/>
    <w:rsid w:val="00005F67"/>
    <w:rsid w:val="00006429"/>
    <w:rsid w:val="000073DE"/>
    <w:rsid w:val="000077C3"/>
    <w:rsid w:val="000078E0"/>
    <w:rsid w:val="0001041C"/>
    <w:rsid w:val="000111BA"/>
    <w:rsid w:val="0001337B"/>
    <w:rsid w:val="00013651"/>
    <w:rsid w:val="00013916"/>
    <w:rsid w:val="00013EA8"/>
    <w:rsid w:val="00014F22"/>
    <w:rsid w:val="00015282"/>
    <w:rsid w:val="00016C92"/>
    <w:rsid w:val="000206AC"/>
    <w:rsid w:val="00020856"/>
    <w:rsid w:val="0002126F"/>
    <w:rsid w:val="00021BA8"/>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1A73"/>
    <w:rsid w:val="00052A17"/>
    <w:rsid w:val="00052DA0"/>
    <w:rsid w:val="00053985"/>
    <w:rsid w:val="00053DD6"/>
    <w:rsid w:val="0005467F"/>
    <w:rsid w:val="00054F7B"/>
    <w:rsid w:val="00055814"/>
    <w:rsid w:val="00055D32"/>
    <w:rsid w:val="000562BF"/>
    <w:rsid w:val="00056E0D"/>
    <w:rsid w:val="000604EA"/>
    <w:rsid w:val="0006172A"/>
    <w:rsid w:val="00065033"/>
    <w:rsid w:val="00067163"/>
    <w:rsid w:val="0007003D"/>
    <w:rsid w:val="0007059D"/>
    <w:rsid w:val="000714AD"/>
    <w:rsid w:val="000716AC"/>
    <w:rsid w:val="00071992"/>
    <w:rsid w:val="00074355"/>
    <w:rsid w:val="00074471"/>
    <w:rsid w:val="000748E1"/>
    <w:rsid w:val="00075AAF"/>
    <w:rsid w:val="0008009F"/>
    <w:rsid w:val="000832CA"/>
    <w:rsid w:val="000842CB"/>
    <w:rsid w:val="00084364"/>
    <w:rsid w:val="00084D5D"/>
    <w:rsid w:val="00086FDF"/>
    <w:rsid w:val="00091B7B"/>
    <w:rsid w:val="00091FF0"/>
    <w:rsid w:val="00092E58"/>
    <w:rsid w:val="00094F30"/>
    <w:rsid w:val="00096887"/>
    <w:rsid w:val="00096E23"/>
    <w:rsid w:val="000A02A1"/>
    <w:rsid w:val="000A032A"/>
    <w:rsid w:val="000A2571"/>
    <w:rsid w:val="000A33A0"/>
    <w:rsid w:val="000A6558"/>
    <w:rsid w:val="000A7194"/>
    <w:rsid w:val="000A746C"/>
    <w:rsid w:val="000B1A9E"/>
    <w:rsid w:val="000B3690"/>
    <w:rsid w:val="000B468C"/>
    <w:rsid w:val="000B713D"/>
    <w:rsid w:val="000B7D10"/>
    <w:rsid w:val="000C053B"/>
    <w:rsid w:val="000C078E"/>
    <w:rsid w:val="000C0A80"/>
    <w:rsid w:val="000C0EC0"/>
    <w:rsid w:val="000C1022"/>
    <w:rsid w:val="000C1B44"/>
    <w:rsid w:val="000C1D1B"/>
    <w:rsid w:val="000C2334"/>
    <w:rsid w:val="000C27B7"/>
    <w:rsid w:val="000C4CF0"/>
    <w:rsid w:val="000C74D0"/>
    <w:rsid w:val="000C76C0"/>
    <w:rsid w:val="000D18FB"/>
    <w:rsid w:val="000D67F3"/>
    <w:rsid w:val="000D6B03"/>
    <w:rsid w:val="000D716A"/>
    <w:rsid w:val="000E0C03"/>
    <w:rsid w:val="000E20B6"/>
    <w:rsid w:val="000E31A6"/>
    <w:rsid w:val="000E3C92"/>
    <w:rsid w:val="000E3C9A"/>
    <w:rsid w:val="000E4D23"/>
    <w:rsid w:val="000E5879"/>
    <w:rsid w:val="000E7191"/>
    <w:rsid w:val="000F1D1E"/>
    <w:rsid w:val="000F3253"/>
    <w:rsid w:val="000F3B52"/>
    <w:rsid w:val="000F4449"/>
    <w:rsid w:val="000F6675"/>
    <w:rsid w:val="000F7627"/>
    <w:rsid w:val="001003F3"/>
    <w:rsid w:val="0010159F"/>
    <w:rsid w:val="00101E32"/>
    <w:rsid w:val="0010258C"/>
    <w:rsid w:val="00102A51"/>
    <w:rsid w:val="00102C95"/>
    <w:rsid w:val="00102CF3"/>
    <w:rsid w:val="00103237"/>
    <w:rsid w:val="00105330"/>
    <w:rsid w:val="00105B55"/>
    <w:rsid w:val="00106E8D"/>
    <w:rsid w:val="00107170"/>
    <w:rsid w:val="00111C10"/>
    <w:rsid w:val="00111C9D"/>
    <w:rsid w:val="00112A56"/>
    <w:rsid w:val="0011428E"/>
    <w:rsid w:val="00114AAF"/>
    <w:rsid w:val="00115E07"/>
    <w:rsid w:val="00116F35"/>
    <w:rsid w:val="00117C36"/>
    <w:rsid w:val="0012064F"/>
    <w:rsid w:val="00120874"/>
    <w:rsid w:val="00122B3C"/>
    <w:rsid w:val="00122CB5"/>
    <w:rsid w:val="00122D1D"/>
    <w:rsid w:val="00124155"/>
    <w:rsid w:val="001257A4"/>
    <w:rsid w:val="0012648E"/>
    <w:rsid w:val="0012784E"/>
    <w:rsid w:val="001278F9"/>
    <w:rsid w:val="0013084A"/>
    <w:rsid w:val="001311BE"/>
    <w:rsid w:val="001318C9"/>
    <w:rsid w:val="00132B9F"/>
    <w:rsid w:val="00132D6A"/>
    <w:rsid w:val="00135148"/>
    <w:rsid w:val="00135E0F"/>
    <w:rsid w:val="00141F05"/>
    <w:rsid w:val="0014271B"/>
    <w:rsid w:val="0014321E"/>
    <w:rsid w:val="001432F2"/>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2B3B"/>
    <w:rsid w:val="00172D00"/>
    <w:rsid w:val="001746D7"/>
    <w:rsid w:val="00175187"/>
    <w:rsid w:val="00175B4A"/>
    <w:rsid w:val="00177E01"/>
    <w:rsid w:val="00180265"/>
    <w:rsid w:val="0018097E"/>
    <w:rsid w:val="0018190A"/>
    <w:rsid w:val="001820DA"/>
    <w:rsid w:val="0018324A"/>
    <w:rsid w:val="0018591B"/>
    <w:rsid w:val="00185E54"/>
    <w:rsid w:val="00190669"/>
    <w:rsid w:val="00190C06"/>
    <w:rsid w:val="00190E51"/>
    <w:rsid w:val="00191747"/>
    <w:rsid w:val="0019440E"/>
    <w:rsid w:val="00194914"/>
    <w:rsid w:val="001970B2"/>
    <w:rsid w:val="001971B9"/>
    <w:rsid w:val="001A1275"/>
    <w:rsid w:val="001A2B3D"/>
    <w:rsid w:val="001A3208"/>
    <w:rsid w:val="001A3EE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759"/>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1FD"/>
    <w:rsid w:val="00212B98"/>
    <w:rsid w:val="002134CD"/>
    <w:rsid w:val="00213A62"/>
    <w:rsid w:val="00214B71"/>
    <w:rsid w:val="0021592C"/>
    <w:rsid w:val="0021648B"/>
    <w:rsid w:val="002169C7"/>
    <w:rsid w:val="00217492"/>
    <w:rsid w:val="00217976"/>
    <w:rsid w:val="002210DA"/>
    <w:rsid w:val="00221E28"/>
    <w:rsid w:val="002244C5"/>
    <w:rsid w:val="00224836"/>
    <w:rsid w:val="00226A88"/>
    <w:rsid w:val="002278EA"/>
    <w:rsid w:val="00227944"/>
    <w:rsid w:val="00227D49"/>
    <w:rsid w:val="00230632"/>
    <w:rsid w:val="00230BFB"/>
    <w:rsid w:val="00231C7D"/>
    <w:rsid w:val="00231E86"/>
    <w:rsid w:val="0023273F"/>
    <w:rsid w:val="00232F4E"/>
    <w:rsid w:val="00233837"/>
    <w:rsid w:val="00235045"/>
    <w:rsid w:val="00236B1E"/>
    <w:rsid w:val="0024168A"/>
    <w:rsid w:val="002423E2"/>
    <w:rsid w:val="00242BF2"/>
    <w:rsid w:val="00246DF3"/>
    <w:rsid w:val="00247DC3"/>
    <w:rsid w:val="0025104C"/>
    <w:rsid w:val="0025153C"/>
    <w:rsid w:val="00251900"/>
    <w:rsid w:val="00252019"/>
    <w:rsid w:val="002537F8"/>
    <w:rsid w:val="002557D3"/>
    <w:rsid w:val="0026048C"/>
    <w:rsid w:val="0026068B"/>
    <w:rsid w:val="002607FB"/>
    <w:rsid w:val="00260C32"/>
    <w:rsid w:val="00260CFE"/>
    <w:rsid w:val="0026177F"/>
    <w:rsid w:val="002651C4"/>
    <w:rsid w:val="002655B3"/>
    <w:rsid w:val="002671DA"/>
    <w:rsid w:val="00270BD0"/>
    <w:rsid w:val="00271F2C"/>
    <w:rsid w:val="00272CB4"/>
    <w:rsid w:val="0027303D"/>
    <w:rsid w:val="00273C49"/>
    <w:rsid w:val="002748BB"/>
    <w:rsid w:val="00275A70"/>
    <w:rsid w:val="00275B95"/>
    <w:rsid w:val="00276737"/>
    <w:rsid w:val="002779F2"/>
    <w:rsid w:val="00280858"/>
    <w:rsid w:val="00281925"/>
    <w:rsid w:val="002824E5"/>
    <w:rsid w:val="00283C9E"/>
    <w:rsid w:val="00286C79"/>
    <w:rsid w:val="0029037C"/>
    <w:rsid w:val="0029055C"/>
    <w:rsid w:val="00292EB0"/>
    <w:rsid w:val="00295042"/>
    <w:rsid w:val="00295313"/>
    <w:rsid w:val="00295761"/>
    <w:rsid w:val="00295910"/>
    <w:rsid w:val="002A1B98"/>
    <w:rsid w:val="002A24FA"/>
    <w:rsid w:val="002A3144"/>
    <w:rsid w:val="002A3A4D"/>
    <w:rsid w:val="002A4AD7"/>
    <w:rsid w:val="002A5556"/>
    <w:rsid w:val="002A5CFA"/>
    <w:rsid w:val="002A6204"/>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27A7"/>
    <w:rsid w:val="002D39D8"/>
    <w:rsid w:val="002D3BDB"/>
    <w:rsid w:val="002D498C"/>
    <w:rsid w:val="002D560A"/>
    <w:rsid w:val="002D59DB"/>
    <w:rsid w:val="002D5A30"/>
    <w:rsid w:val="002D6445"/>
    <w:rsid w:val="002E172D"/>
    <w:rsid w:val="002E39C7"/>
    <w:rsid w:val="002E515B"/>
    <w:rsid w:val="002E61FD"/>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4844"/>
    <w:rsid w:val="00324F89"/>
    <w:rsid w:val="0032672C"/>
    <w:rsid w:val="00330206"/>
    <w:rsid w:val="00330F9D"/>
    <w:rsid w:val="003329AF"/>
    <w:rsid w:val="00333A7D"/>
    <w:rsid w:val="003375FF"/>
    <w:rsid w:val="00337F1A"/>
    <w:rsid w:val="00340BC9"/>
    <w:rsid w:val="003421DE"/>
    <w:rsid w:val="00353856"/>
    <w:rsid w:val="003546FB"/>
    <w:rsid w:val="0035479D"/>
    <w:rsid w:val="003567D6"/>
    <w:rsid w:val="0035743A"/>
    <w:rsid w:val="00360C50"/>
    <w:rsid w:val="00361671"/>
    <w:rsid w:val="00363965"/>
    <w:rsid w:val="003639E2"/>
    <w:rsid w:val="00363C01"/>
    <w:rsid w:val="00366E0B"/>
    <w:rsid w:val="00372868"/>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4D77"/>
    <w:rsid w:val="003953C2"/>
    <w:rsid w:val="003A0653"/>
    <w:rsid w:val="003A3B4A"/>
    <w:rsid w:val="003A465D"/>
    <w:rsid w:val="003A6618"/>
    <w:rsid w:val="003A677F"/>
    <w:rsid w:val="003A69A3"/>
    <w:rsid w:val="003A713F"/>
    <w:rsid w:val="003A783A"/>
    <w:rsid w:val="003A7EF2"/>
    <w:rsid w:val="003B07EF"/>
    <w:rsid w:val="003B1FE2"/>
    <w:rsid w:val="003B2587"/>
    <w:rsid w:val="003B39AD"/>
    <w:rsid w:val="003B3A61"/>
    <w:rsid w:val="003B44BD"/>
    <w:rsid w:val="003B4562"/>
    <w:rsid w:val="003B4916"/>
    <w:rsid w:val="003B5781"/>
    <w:rsid w:val="003B5859"/>
    <w:rsid w:val="003B5870"/>
    <w:rsid w:val="003B612E"/>
    <w:rsid w:val="003B6F72"/>
    <w:rsid w:val="003B7CF7"/>
    <w:rsid w:val="003C00B5"/>
    <w:rsid w:val="003C0A3F"/>
    <w:rsid w:val="003C10AA"/>
    <w:rsid w:val="003C292A"/>
    <w:rsid w:val="003C3A3C"/>
    <w:rsid w:val="003C5F62"/>
    <w:rsid w:val="003C6188"/>
    <w:rsid w:val="003C6FC4"/>
    <w:rsid w:val="003C732D"/>
    <w:rsid w:val="003C7771"/>
    <w:rsid w:val="003C7AC9"/>
    <w:rsid w:val="003C7EA9"/>
    <w:rsid w:val="003D0B04"/>
    <w:rsid w:val="003D3759"/>
    <w:rsid w:val="003D42C6"/>
    <w:rsid w:val="003D4A98"/>
    <w:rsid w:val="003D5C00"/>
    <w:rsid w:val="003D7C46"/>
    <w:rsid w:val="003E02C2"/>
    <w:rsid w:val="003F07A8"/>
    <w:rsid w:val="003F3153"/>
    <w:rsid w:val="003F3C60"/>
    <w:rsid w:val="003F45C0"/>
    <w:rsid w:val="003F5179"/>
    <w:rsid w:val="003F6118"/>
    <w:rsid w:val="003F68ED"/>
    <w:rsid w:val="003F6CB6"/>
    <w:rsid w:val="003F7424"/>
    <w:rsid w:val="00404D02"/>
    <w:rsid w:val="00405A64"/>
    <w:rsid w:val="00406D8B"/>
    <w:rsid w:val="0040750D"/>
    <w:rsid w:val="00407A2E"/>
    <w:rsid w:val="004124E8"/>
    <w:rsid w:val="00413A78"/>
    <w:rsid w:val="004140E4"/>
    <w:rsid w:val="0041637A"/>
    <w:rsid w:val="004163E2"/>
    <w:rsid w:val="0041647D"/>
    <w:rsid w:val="004165F1"/>
    <w:rsid w:val="0042193D"/>
    <w:rsid w:val="00423B02"/>
    <w:rsid w:val="0042453C"/>
    <w:rsid w:val="004247C4"/>
    <w:rsid w:val="004266AC"/>
    <w:rsid w:val="00427DD6"/>
    <w:rsid w:val="0043138B"/>
    <w:rsid w:val="00432A67"/>
    <w:rsid w:val="00434795"/>
    <w:rsid w:val="00434B2D"/>
    <w:rsid w:val="0043636E"/>
    <w:rsid w:val="00436C85"/>
    <w:rsid w:val="0044031A"/>
    <w:rsid w:val="00442125"/>
    <w:rsid w:val="00445754"/>
    <w:rsid w:val="00445935"/>
    <w:rsid w:val="00447E14"/>
    <w:rsid w:val="0045002A"/>
    <w:rsid w:val="00452670"/>
    <w:rsid w:val="00453C66"/>
    <w:rsid w:val="00454570"/>
    <w:rsid w:val="004552A0"/>
    <w:rsid w:val="00457CF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708F"/>
    <w:rsid w:val="00497290"/>
    <w:rsid w:val="004A4074"/>
    <w:rsid w:val="004A57BA"/>
    <w:rsid w:val="004A60F3"/>
    <w:rsid w:val="004A68D9"/>
    <w:rsid w:val="004B0D3D"/>
    <w:rsid w:val="004B0FA9"/>
    <w:rsid w:val="004B14ED"/>
    <w:rsid w:val="004B177A"/>
    <w:rsid w:val="004B1B45"/>
    <w:rsid w:val="004B72BD"/>
    <w:rsid w:val="004C0071"/>
    <w:rsid w:val="004C0F08"/>
    <w:rsid w:val="004C0F9A"/>
    <w:rsid w:val="004C127C"/>
    <w:rsid w:val="004C20DF"/>
    <w:rsid w:val="004C25AF"/>
    <w:rsid w:val="004C318E"/>
    <w:rsid w:val="004C4B76"/>
    <w:rsid w:val="004C4E0E"/>
    <w:rsid w:val="004C4F63"/>
    <w:rsid w:val="004D0419"/>
    <w:rsid w:val="004D142E"/>
    <w:rsid w:val="004D227E"/>
    <w:rsid w:val="004D3718"/>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4F72FA"/>
    <w:rsid w:val="005010FD"/>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324C"/>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3004"/>
    <w:rsid w:val="00555CDE"/>
    <w:rsid w:val="00556951"/>
    <w:rsid w:val="0055745A"/>
    <w:rsid w:val="00560C50"/>
    <w:rsid w:val="00561030"/>
    <w:rsid w:val="00562221"/>
    <w:rsid w:val="00563679"/>
    <w:rsid w:val="00566C8B"/>
    <w:rsid w:val="00566F36"/>
    <w:rsid w:val="0057033B"/>
    <w:rsid w:val="00571465"/>
    <w:rsid w:val="00571AC9"/>
    <w:rsid w:val="00573C75"/>
    <w:rsid w:val="00574B08"/>
    <w:rsid w:val="00575685"/>
    <w:rsid w:val="005812B0"/>
    <w:rsid w:val="00582C2A"/>
    <w:rsid w:val="00583022"/>
    <w:rsid w:val="005833E8"/>
    <w:rsid w:val="005839CD"/>
    <w:rsid w:val="00584365"/>
    <w:rsid w:val="00584C84"/>
    <w:rsid w:val="00590B39"/>
    <w:rsid w:val="00592E15"/>
    <w:rsid w:val="00592E58"/>
    <w:rsid w:val="005960D1"/>
    <w:rsid w:val="005A19FE"/>
    <w:rsid w:val="005A2A57"/>
    <w:rsid w:val="005A5694"/>
    <w:rsid w:val="005A57AD"/>
    <w:rsid w:val="005A6008"/>
    <w:rsid w:val="005A6703"/>
    <w:rsid w:val="005A6C02"/>
    <w:rsid w:val="005B07FB"/>
    <w:rsid w:val="005B21A5"/>
    <w:rsid w:val="005B282D"/>
    <w:rsid w:val="005B2984"/>
    <w:rsid w:val="005B34A2"/>
    <w:rsid w:val="005B377A"/>
    <w:rsid w:val="005B40CD"/>
    <w:rsid w:val="005B5CA6"/>
    <w:rsid w:val="005B6335"/>
    <w:rsid w:val="005B6796"/>
    <w:rsid w:val="005B6C91"/>
    <w:rsid w:val="005B72A3"/>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5C8"/>
    <w:rsid w:val="005D666B"/>
    <w:rsid w:val="005D6736"/>
    <w:rsid w:val="005D6F5B"/>
    <w:rsid w:val="005D7FA3"/>
    <w:rsid w:val="005E005A"/>
    <w:rsid w:val="005E063E"/>
    <w:rsid w:val="005E5FAF"/>
    <w:rsid w:val="005E7A11"/>
    <w:rsid w:val="005F0BCB"/>
    <w:rsid w:val="005F1BE0"/>
    <w:rsid w:val="005F2E9A"/>
    <w:rsid w:val="005F305E"/>
    <w:rsid w:val="005F5483"/>
    <w:rsid w:val="005F71D0"/>
    <w:rsid w:val="0060194D"/>
    <w:rsid w:val="00602225"/>
    <w:rsid w:val="006038FE"/>
    <w:rsid w:val="00604B4B"/>
    <w:rsid w:val="006053C3"/>
    <w:rsid w:val="006061BA"/>
    <w:rsid w:val="00606261"/>
    <w:rsid w:val="00610BCC"/>
    <w:rsid w:val="00613E77"/>
    <w:rsid w:val="00614E99"/>
    <w:rsid w:val="006151A8"/>
    <w:rsid w:val="00615EAA"/>
    <w:rsid w:val="006166B4"/>
    <w:rsid w:val="00617995"/>
    <w:rsid w:val="006203F0"/>
    <w:rsid w:val="0062226D"/>
    <w:rsid w:val="006245A6"/>
    <w:rsid w:val="0062571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3526"/>
    <w:rsid w:val="006751FF"/>
    <w:rsid w:val="006752FD"/>
    <w:rsid w:val="00675318"/>
    <w:rsid w:val="00675689"/>
    <w:rsid w:val="0068160E"/>
    <w:rsid w:val="00681719"/>
    <w:rsid w:val="00681AD2"/>
    <w:rsid w:val="00683366"/>
    <w:rsid w:val="00683514"/>
    <w:rsid w:val="006854DB"/>
    <w:rsid w:val="0068575B"/>
    <w:rsid w:val="00687D4D"/>
    <w:rsid w:val="006922DC"/>
    <w:rsid w:val="006934D4"/>
    <w:rsid w:val="00695625"/>
    <w:rsid w:val="00695CA2"/>
    <w:rsid w:val="00695D9A"/>
    <w:rsid w:val="00696985"/>
    <w:rsid w:val="006A0CBD"/>
    <w:rsid w:val="006A104F"/>
    <w:rsid w:val="006A14C2"/>
    <w:rsid w:val="006A14EE"/>
    <w:rsid w:val="006A5E45"/>
    <w:rsid w:val="006A5E64"/>
    <w:rsid w:val="006B08E1"/>
    <w:rsid w:val="006B1079"/>
    <w:rsid w:val="006B2229"/>
    <w:rsid w:val="006B2815"/>
    <w:rsid w:val="006B3584"/>
    <w:rsid w:val="006B3ED1"/>
    <w:rsid w:val="006B5102"/>
    <w:rsid w:val="006B5672"/>
    <w:rsid w:val="006C0D44"/>
    <w:rsid w:val="006C104C"/>
    <w:rsid w:val="006C3394"/>
    <w:rsid w:val="006C507C"/>
    <w:rsid w:val="006C5099"/>
    <w:rsid w:val="006D37F1"/>
    <w:rsid w:val="006D39C2"/>
    <w:rsid w:val="006D3FC4"/>
    <w:rsid w:val="006D4676"/>
    <w:rsid w:val="006E0C53"/>
    <w:rsid w:val="006E0FB1"/>
    <w:rsid w:val="006E3366"/>
    <w:rsid w:val="006E3CA4"/>
    <w:rsid w:val="006E5F31"/>
    <w:rsid w:val="006E6531"/>
    <w:rsid w:val="006E6EF0"/>
    <w:rsid w:val="006E7AF4"/>
    <w:rsid w:val="006F14C7"/>
    <w:rsid w:val="006F3790"/>
    <w:rsid w:val="006F6192"/>
    <w:rsid w:val="006F6E3A"/>
    <w:rsid w:val="006F7147"/>
    <w:rsid w:val="006F7CA7"/>
    <w:rsid w:val="007005E6"/>
    <w:rsid w:val="00703758"/>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333B"/>
    <w:rsid w:val="00723600"/>
    <w:rsid w:val="00723B68"/>
    <w:rsid w:val="00723F11"/>
    <w:rsid w:val="007251D0"/>
    <w:rsid w:val="00725809"/>
    <w:rsid w:val="007259C5"/>
    <w:rsid w:val="00727A19"/>
    <w:rsid w:val="00730BFC"/>
    <w:rsid w:val="00732B25"/>
    <w:rsid w:val="007330D7"/>
    <w:rsid w:val="00733360"/>
    <w:rsid w:val="00734598"/>
    <w:rsid w:val="00734A59"/>
    <w:rsid w:val="007360AA"/>
    <w:rsid w:val="00736737"/>
    <w:rsid w:val="00737AEF"/>
    <w:rsid w:val="00737E06"/>
    <w:rsid w:val="00741E90"/>
    <w:rsid w:val="00741EBC"/>
    <w:rsid w:val="007424AB"/>
    <w:rsid w:val="00743B8F"/>
    <w:rsid w:val="007440B5"/>
    <w:rsid w:val="0074418B"/>
    <w:rsid w:val="00746D93"/>
    <w:rsid w:val="00750EC9"/>
    <w:rsid w:val="00752728"/>
    <w:rsid w:val="00752E4C"/>
    <w:rsid w:val="0075337C"/>
    <w:rsid w:val="00753843"/>
    <w:rsid w:val="007568BE"/>
    <w:rsid w:val="00756FC6"/>
    <w:rsid w:val="0076021D"/>
    <w:rsid w:val="007626BC"/>
    <w:rsid w:val="00763A96"/>
    <w:rsid w:val="00763EA4"/>
    <w:rsid w:val="00765453"/>
    <w:rsid w:val="007705CB"/>
    <w:rsid w:val="00772CD4"/>
    <w:rsid w:val="00773494"/>
    <w:rsid w:val="007740C5"/>
    <w:rsid w:val="00774477"/>
    <w:rsid w:val="00774A1B"/>
    <w:rsid w:val="00774DB6"/>
    <w:rsid w:val="00776C84"/>
    <w:rsid w:val="00776F29"/>
    <w:rsid w:val="0077783F"/>
    <w:rsid w:val="00780B7C"/>
    <w:rsid w:val="00781A8B"/>
    <w:rsid w:val="00781D09"/>
    <w:rsid w:val="00782594"/>
    <w:rsid w:val="00782E58"/>
    <w:rsid w:val="0078473D"/>
    <w:rsid w:val="00784840"/>
    <w:rsid w:val="00784A6A"/>
    <w:rsid w:val="007858C1"/>
    <w:rsid w:val="0078593F"/>
    <w:rsid w:val="007868FD"/>
    <w:rsid w:val="0079015C"/>
    <w:rsid w:val="00795187"/>
    <w:rsid w:val="00797097"/>
    <w:rsid w:val="007A0240"/>
    <w:rsid w:val="007A0CF3"/>
    <w:rsid w:val="007A1518"/>
    <w:rsid w:val="007A1F7F"/>
    <w:rsid w:val="007A2C50"/>
    <w:rsid w:val="007A4638"/>
    <w:rsid w:val="007A4A57"/>
    <w:rsid w:val="007A4E2A"/>
    <w:rsid w:val="007A6254"/>
    <w:rsid w:val="007A73BD"/>
    <w:rsid w:val="007B0F37"/>
    <w:rsid w:val="007B19A5"/>
    <w:rsid w:val="007B2BC7"/>
    <w:rsid w:val="007B2F99"/>
    <w:rsid w:val="007B3EC4"/>
    <w:rsid w:val="007B5A6F"/>
    <w:rsid w:val="007B5E56"/>
    <w:rsid w:val="007B75F2"/>
    <w:rsid w:val="007C0A25"/>
    <w:rsid w:val="007C2104"/>
    <w:rsid w:val="007C5C49"/>
    <w:rsid w:val="007C648B"/>
    <w:rsid w:val="007C6890"/>
    <w:rsid w:val="007C7C19"/>
    <w:rsid w:val="007D10DB"/>
    <w:rsid w:val="007D203A"/>
    <w:rsid w:val="007E17F3"/>
    <w:rsid w:val="007E19C7"/>
    <w:rsid w:val="007E2AFF"/>
    <w:rsid w:val="007E3635"/>
    <w:rsid w:val="007E7367"/>
    <w:rsid w:val="007E78A0"/>
    <w:rsid w:val="007F1043"/>
    <w:rsid w:val="007F34A1"/>
    <w:rsid w:val="007F529E"/>
    <w:rsid w:val="007F539F"/>
    <w:rsid w:val="0080050B"/>
    <w:rsid w:val="00800DEB"/>
    <w:rsid w:val="00801549"/>
    <w:rsid w:val="008016B1"/>
    <w:rsid w:val="008016D2"/>
    <w:rsid w:val="008025C3"/>
    <w:rsid w:val="00805A89"/>
    <w:rsid w:val="00810602"/>
    <w:rsid w:val="00817368"/>
    <w:rsid w:val="00817370"/>
    <w:rsid w:val="008173B9"/>
    <w:rsid w:val="00825B02"/>
    <w:rsid w:val="00825F7B"/>
    <w:rsid w:val="0082716E"/>
    <w:rsid w:val="008278EB"/>
    <w:rsid w:val="0083007A"/>
    <w:rsid w:val="00832209"/>
    <w:rsid w:val="008322DB"/>
    <w:rsid w:val="00832BF2"/>
    <w:rsid w:val="00832E37"/>
    <w:rsid w:val="008331FF"/>
    <w:rsid w:val="008339BB"/>
    <w:rsid w:val="00833E1A"/>
    <w:rsid w:val="00834058"/>
    <w:rsid w:val="0083583C"/>
    <w:rsid w:val="00835B5C"/>
    <w:rsid w:val="00836E05"/>
    <w:rsid w:val="00837856"/>
    <w:rsid w:val="00841894"/>
    <w:rsid w:val="008420B9"/>
    <w:rsid w:val="00842231"/>
    <w:rsid w:val="00842AB6"/>
    <w:rsid w:val="00847B1E"/>
    <w:rsid w:val="00850537"/>
    <w:rsid w:val="00850FAD"/>
    <w:rsid w:val="008510E6"/>
    <w:rsid w:val="00851568"/>
    <w:rsid w:val="008524C5"/>
    <w:rsid w:val="00854E09"/>
    <w:rsid w:val="008603CF"/>
    <w:rsid w:val="008603DA"/>
    <w:rsid w:val="00860A34"/>
    <w:rsid w:val="00860F76"/>
    <w:rsid w:val="00861E99"/>
    <w:rsid w:val="00862BC9"/>
    <w:rsid w:val="00862D0A"/>
    <w:rsid w:val="008642A9"/>
    <w:rsid w:val="00864631"/>
    <w:rsid w:val="0086544F"/>
    <w:rsid w:val="0086636C"/>
    <w:rsid w:val="008703C3"/>
    <w:rsid w:val="00871C0C"/>
    <w:rsid w:val="0087208B"/>
    <w:rsid w:val="008733EE"/>
    <w:rsid w:val="00875076"/>
    <w:rsid w:val="008761CA"/>
    <w:rsid w:val="008809DB"/>
    <w:rsid w:val="008818D5"/>
    <w:rsid w:val="008831E4"/>
    <w:rsid w:val="008833A0"/>
    <w:rsid w:val="008835A1"/>
    <w:rsid w:val="00885FD4"/>
    <w:rsid w:val="00885FED"/>
    <w:rsid w:val="008866FA"/>
    <w:rsid w:val="00891A36"/>
    <w:rsid w:val="00891B9F"/>
    <w:rsid w:val="00891D9E"/>
    <w:rsid w:val="0089244C"/>
    <w:rsid w:val="00892765"/>
    <w:rsid w:val="00893011"/>
    <w:rsid w:val="00895723"/>
    <w:rsid w:val="008A269A"/>
    <w:rsid w:val="008A290E"/>
    <w:rsid w:val="008A3F96"/>
    <w:rsid w:val="008A4362"/>
    <w:rsid w:val="008A46FA"/>
    <w:rsid w:val="008A5607"/>
    <w:rsid w:val="008A6448"/>
    <w:rsid w:val="008A6493"/>
    <w:rsid w:val="008B0036"/>
    <w:rsid w:val="008B00A3"/>
    <w:rsid w:val="008B0183"/>
    <w:rsid w:val="008B2889"/>
    <w:rsid w:val="008B3BB2"/>
    <w:rsid w:val="008B3FCA"/>
    <w:rsid w:val="008B41D1"/>
    <w:rsid w:val="008B4212"/>
    <w:rsid w:val="008B4AB2"/>
    <w:rsid w:val="008B50C9"/>
    <w:rsid w:val="008B5948"/>
    <w:rsid w:val="008B5F00"/>
    <w:rsid w:val="008B70F2"/>
    <w:rsid w:val="008C10E3"/>
    <w:rsid w:val="008C27B0"/>
    <w:rsid w:val="008C3952"/>
    <w:rsid w:val="008C5508"/>
    <w:rsid w:val="008C789F"/>
    <w:rsid w:val="008C7B8D"/>
    <w:rsid w:val="008D0963"/>
    <w:rsid w:val="008D0E2E"/>
    <w:rsid w:val="008D3342"/>
    <w:rsid w:val="008D38B6"/>
    <w:rsid w:val="008D3CC9"/>
    <w:rsid w:val="008D3F09"/>
    <w:rsid w:val="008D66C9"/>
    <w:rsid w:val="008E011C"/>
    <w:rsid w:val="008E360F"/>
    <w:rsid w:val="008E5799"/>
    <w:rsid w:val="008E6A82"/>
    <w:rsid w:val="008F0538"/>
    <w:rsid w:val="008F191C"/>
    <w:rsid w:val="008F496F"/>
    <w:rsid w:val="008F66CD"/>
    <w:rsid w:val="0090119F"/>
    <w:rsid w:val="00901EBE"/>
    <w:rsid w:val="00901F4D"/>
    <w:rsid w:val="009071A6"/>
    <w:rsid w:val="009105D3"/>
    <w:rsid w:val="00912AFC"/>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0B42"/>
    <w:rsid w:val="00951505"/>
    <w:rsid w:val="009518FB"/>
    <w:rsid w:val="00951C13"/>
    <w:rsid w:val="00952AA8"/>
    <w:rsid w:val="0095356F"/>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833FC"/>
    <w:rsid w:val="009839A7"/>
    <w:rsid w:val="00983A0D"/>
    <w:rsid w:val="00983DB0"/>
    <w:rsid w:val="00984C39"/>
    <w:rsid w:val="0098525F"/>
    <w:rsid w:val="00987249"/>
    <w:rsid w:val="009876BF"/>
    <w:rsid w:val="009907A7"/>
    <w:rsid w:val="009907C2"/>
    <w:rsid w:val="00990E93"/>
    <w:rsid w:val="0099212F"/>
    <w:rsid w:val="00992B72"/>
    <w:rsid w:val="00994104"/>
    <w:rsid w:val="00994A4E"/>
    <w:rsid w:val="00994B2F"/>
    <w:rsid w:val="00995FB3"/>
    <w:rsid w:val="009970BF"/>
    <w:rsid w:val="009A192B"/>
    <w:rsid w:val="009A2EE2"/>
    <w:rsid w:val="009A484B"/>
    <w:rsid w:val="009A4A83"/>
    <w:rsid w:val="009A4AFC"/>
    <w:rsid w:val="009A73DC"/>
    <w:rsid w:val="009A7F3F"/>
    <w:rsid w:val="009B0004"/>
    <w:rsid w:val="009B13C1"/>
    <w:rsid w:val="009B1629"/>
    <w:rsid w:val="009B31B6"/>
    <w:rsid w:val="009B576E"/>
    <w:rsid w:val="009B6866"/>
    <w:rsid w:val="009B792F"/>
    <w:rsid w:val="009B7A65"/>
    <w:rsid w:val="009C0319"/>
    <w:rsid w:val="009C1B59"/>
    <w:rsid w:val="009C2154"/>
    <w:rsid w:val="009C3D64"/>
    <w:rsid w:val="009C4FE5"/>
    <w:rsid w:val="009C7A78"/>
    <w:rsid w:val="009D6C22"/>
    <w:rsid w:val="009D721B"/>
    <w:rsid w:val="009E1856"/>
    <w:rsid w:val="009E552A"/>
    <w:rsid w:val="009E7919"/>
    <w:rsid w:val="009E7E45"/>
    <w:rsid w:val="009F048B"/>
    <w:rsid w:val="009F1149"/>
    <w:rsid w:val="009F191D"/>
    <w:rsid w:val="009F2F04"/>
    <w:rsid w:val="009F353B"/>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48C6"/>
    <w:rsid w:val="00A156F2"/>
    <w:rsid w:val="00A160A8"/>
    <w:rsid w:val="00A1640B"/>
    <w:rsid w:val="00A17702"/>
    <w:rsid w:val="00A179DB"/>
    <w:rsid w:val="00A211FB"/>
    <w:rsid w:val="00A223BF"/>
    <w:rsid w:val="00A22865"/>
    <w:rsid w:val="00A23276"/>
    <w:rsid w:val="00A239D3"/>
    <w:rsid w:val="00A23DBC"/>
    <w:rsid w:val="00A23F01"/>
    <w:rsid w:val="00A31470"/>
    <w:rsid w:val="00A322B3"/>
    <w:rsid w:val="00A3476B"/>
    <w:rsid w:val="00A3530A"/>
    <w:rsid w:val="00A375D7"/>
    <w:rsid w:val="00A3796E"/>
    <w:rsid w:val="00A37AC6"/>
    <w:rsid w:val="00A40A78"/>
    <w:rsid w:val="00A4179E"/>
    <w:rsid w:val="00A42941"/>
    <w:rsid w:val="00A42AE6"/>
    <w:rsid w:val="00A43AE6"/>
    <w:rsid w:val="00A4577A"/>
    <w:rsid w:val="00A45CD4"/>
    <w:rsid w:val="00A46148"/>
    <w:rsid w:val="00A46865"/>
    <w:rsid w:val="00A50A66"/>
    <w:rsid w:val="00A50DFC"/>
    <w:rsid w:val="00A531A8"/>
    <w:rsid w:val="00A532A6"/>
    <w:rsid w:val="00A53887"/>
    <w:rsid w:val="00A5494D"/>
    <w:rsid w:val="00A62A1D"/>
    <w:rsid w:val="00A63130"/>
    <w:rsid w:val="00A63C8F"/>
    <w:rsid w:val="00A64126"/>
    <w:rsid w:val="00A6475E"/>
    <w:rsid w:val="00A64E14"/>
    <w:rsid w:val="00A65329"/>
    <w:rsid w:val="00A665EC"/>
    <w:rsid w:val="00A677F7"/>
    <w:rsid w:val="00A67A56"/>
    <w:rsid w:val="00A7196F"/>
    <w:rsid w:val="00A71B11"/>
    <w:rsid w:val="00A734B4"/>
    <w:rsid w:val="00A7404B"/>
    <w:rsid w:val="00A75032"/>
    <w:rsid w:val="00A75356"/>
    <w:rsid w:val="00A7589D"/>
    <w:rsid w:val="00A7682A"/>
    <w:rsid w:val="00A774FE"/>
    <w:rsid w:val="00A77B43"/>
    <w:rsid w:val="00A810D9"/>
    <w:rsid w:val="00A823F3"/>
    <w:rsid w:val="00A842EF"/>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0D63"/>
    <w:rsid w:val="00AB130A"/>
    <w:rsid w:val="00AB35DE"/>
    <w:rsid w:val="00AB59D3"/>
    <w:rsid w:val="00AB613D"/>
    <w:rsid w:val="00AB6713"/>
    <w:rsid w:val="00AC1425"/>
    <w:rsid w:val="00AC2F13"/>
    <w:rsid w:val="00AC3EFC"/>
    <w:rsid w:val="00AC494B"/>
    <w:rsid w:val="00AC68B9"/>
    <w:rsid w:val="00AD0121"/>
    <w:rsid w:val="00AD0B5E"/>
    <w:rsid w:val="00AD35C1"/>
    <w:rsid w:val="00AD3B94"/>
    <w:rsid w:val="00AD409B"/>
    <w:rsid w:val="00AD5EE5"/>
    <w:rsid w:val="00AD66F3"/>
    <w:rsid w:val="00AD6FBF"/>
    <w:rsid w:val="00AD6FDD"/>
    <w:rsid w:val="00AE006D"/>
    <w:rsid w:val="00AE0078"/>
    <w:rsid w:val="00AE02E8"/>
    <w:rsid w:val="00AE261F"/>
    <w:rsid w:val="00AE2AE2"/>
    <w:rsid w:val="00AE3CFF"/>
    <w:rsid w:val="00AE5FFD"/>
    <w:rsid w:val="00AE678D"/>
    <w:rsid w:val="00AF0A3D"/>
    <w:rsid w:val="00AF0F53"/>
    <w:rsid w:val="00AF2D4E"/>
    <w:rsid w:val="00AF4D1D"/>
    <w:rsid w:val="00AF5331"/>
    <w:rsid w:val="00AF54E9"/>
    <w:rsid w:val="00AF5D2D"/>
    <w:rsid w:val="00AF6D4E"/>
    <w:rsid w:val="00B00343"/>
    <w:rsid w:val="00B0207A"/>
    <w:rsid w:val="00B022AC"/>
    <w:rsid w:val="00B03A36"/>
    <w:rsid w:val="00B0540F"/>
    <w:rsid w:val="00B05F84"/>
    <w:rsid w:val="00B10EB1"/>
    <w:rsid w:val="00B1133C"/>
    <w:rsid w:val="00B12E4F"/>
    <w:rsid w:val="00B13BA7"/>
    <w:rsid w:val="00B155CA"/>
    <w:rsid w:val="00B15F4A"/>
    <w:rsid w:val="00B21647"/>
    <w:rsid w:val="00B24609"/>
    <w:rsid w:val="00B25162"/>
    <w:rsid w:val="00B25A43"/>
    <w:rsid w:val="00B25D76"/>
    <w:rsid w:val="00B304D9"/>
    <w:rsid w:val="00B30B5B"/>
    <w:rsid w:val="00B311E5"/>
    <w:rsid w:val="00B313DB"/>
    <w:rsid w:val="00B32155"/>
    <w:rsid w:val="00B321FB"/>
    <w:rsid w:val="00B363E4"/>
    <w:rsid w:val="00B36863"/>
    <w:rsid w:val="00B407B0"/>
    <w:rsid w:val="00B41BE3"/>
    <w:rsid w:val="00B45950"/>
    <w:rsid w:val="00B472B1"/>
    <w:rsid w:val="00B47DCF"/>
    <w:rsid w:val="00B524FA"/>
    <w:rsid w:val="00B52882"/>
    <w:rsid w:val="00B53E5C"/>
    <w:rsid w:val="00B557AF"/>
    <w:rsid w:val="00B60129"/>
    <w:rsid w:val="00B60AAE"/>
    <w:rsid w:val="00B63D3B"/>
    <w:rsid w:val="00B64222"/>
    <w:rsid w:val="00B646BA"/>
    <w:rsid w:val="00B64809"/>
    <w:rsid w:val="00B6549B"/>
    <w:rsid w:val="00B666EE"/>
    <w:rsid w:val="00B66C8D"/>
    <w:rsid w:val="00B67909"/>
    <w:rsid w:val="00B700FD"/>
    <w:rsid w:val="00B72700"/>
    <w:rsid w:val="00B733CD"/>
    <w:rsid w:val="00B73835"/>
    <w:rsid w:val="00B75D90"/>
    <w:rsid w:val="00B77C61"/>
    <w:rsid w:val="00B80227"/>
    <w:rsid w:val="00B8097F"/>
    <w:rsid w:val="00B809B1"/>
    <w:rsid w:val="00B82AC8"/>
    <w:rsid w:val="00B83554"/>
    <w:rsid w:val="00B8717D"/>
    <w:rsid w:val="00B908BB"/>
    <w:rsid w:val="00B90D60"/>
    <w:rsid w:val="00B91E72"/>
    <w:rsid w:val="00B92074"/>
    <w:rsid w:val="00B95060"/>
    <w:rsid w:val="00B95749"/>
    <w:rsid w:val="00B963C8"/>
    <w:rsid w:val="00B96AA7"/>
    <w:rsid w:val="00B97039"/>
    <w:rsid w:val="00B97B56"/>
    <w:rsid w:val="00BA0FA7"/>
    <w:rsid w:val="00BA1660"/>
    <w:rsid w:val="00BA4446"/>
    <w:rsid w:val="00BA5B03"/>
    <w:rsid w:val="00BA5E71"/>
    <w:rsid w:val="00BB3708"/>
    <w:rsid w:val="00BB4593"/>
    <w:rsid w:val="00BB6E11"/>
    <w:rsid w:val="00BC5981"/>
    <w:rsid w:val="00BC615C"/>
    <w:rsid w:val="00BC7D6D"/>
    <w:rsid w:val="00BD0D44"/>
    <w:rsid w:val="00BD1DC2"/>
    <w:rsid w:val="00BD220C"/>
    <w:rsid w:val="00BD6531"/>
    <w:rsid w:val="00BE09A1"/>
    <w:rsid w:val="00BE2DFE"/>
    <w:rsid w:val="00BE3222"/>
    <w:rsid w:val="00BE346D"/>
    <w:rsid w:val="00BE521B"/>
    <w:rsid w:val="00BF0A0C"/>
    <w:rsid w:val="00BF214D"/>
    <w:rsid w:val="00BF4AD3"/>
    <w:rsid w:val="00C00784"/>
    <w:rsid w:val="00C02BAB"/>
    <w:rsid w:val="00C02CEB"/>
    <w:rsid w:val="00C03B3E"/>
    <w:rsid w:val="00C040B8"/>
    <w:rsid w:val="00C04F52"/>
    <w:rsid w:val="00C0548B"/>
    <w:rsid w:val="00C0561C"/>
    <w:rsid w:val="00C058C3"/>
    <w:rsid w:val="00C07028"/>
    <w:rsid w:val="00C07037"/>
    <w:rsid w:val="00C105F9"/>
    <w:rsid w:val="00C11F4C"/>
    <w:rsid w:val="00C1201B"/>
    <w:rsid w:val="00C146EB"/>
    <w:rsid w:val="00C15366"/>
    <w:rsid w:val="00C17AC0"/>
    <w:rsid w:val="00C17DF8"/>
    <w:rsid w:val="00C2079B"/>
    <w:rsid w:val="00C233DF"/>
    <w:rsid w:val="00C24BF3"/>
    <w:rsid w:val="00C2501C"/>
    <w:rsid w:val="00C26536"/>
    <w:rsid w:val="00C30574"/>
    <w:rsid w:val="00C368F2"/>
    <w:rsid w:val="00C36F5D"/>
    <w:rsid w:val="00C37B66"/>
    <w:rsid w:val="00C42117"/>
    <w:rsid w:val="00C429A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99A"/>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63D"/>
    <w:rsid w:val="00CA1A74"/>
    <w:rsid w:val="00CA2863"/>
    <w:rsid w:val="00CA6CCD"/>
    <w:rsid w:val="00CB06A6"/>
    <w:rsid w:val="00CB08B7"/>
    <w:rsid w:val="00CB0D2F"/>
    <w:rsid w:val="00CB0E2B"/>
    <w:rsid w:val="00CB1B7F"/>
    <w:rsid w:val="00CB3463"/>
    <w:rsid w:val="00CB4D62"/>
    <w:rsid w:val="00CB59AB"/>
    <w:rsid w:val="00CB5D5F"/>
    <w:rsid w:val="00CB602F"/>
    <w:rsid w:val="00CB6CC7"/>
    <w:rsid w:val="00CC0AC9"/>
    <w:rsid w:val="00CC3541"/>
    <w:rsid w:val="00CC5DAA"/>
    <w:rsid w:val="00CC5EDC"/>
    <w:rsid w:val="00CC6410"/>
    <w:rsid w:val="00CC6D69"/>
    <w:rsid w:val="00CD0FF7"/>
    <w:rsid w:val="00CD31B1"/>
    <w:rsid w:val="00CD349F"/>
    <w:rsid w:val="00CD4226"/>
    <w:rsid w:val="00CD7C8A"/>
    <w:rsid w:val="00CD7EED"/>
    <w:rsid w:val="00CE0C2F"/>
    <w:rsid w:val="00CE0C49"/>
    <w:rsid w:val="00CE1597"/>
    <w:rsid w:val="00CE29CB"/>
    <w:rsid w:val="00CE3EE3"/>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10B7E"/>
    <w:rsid w:val="00D11279"/>
    <w:rsid w:val="00D1265F"/>
    <w:rsid w:val="00D126AF"/>
    <w:rsid w:val="00D13629"/>
    <w:rsid w:val="00D2054D"/>
    <w:rsid w:val="00D2092A"/>
    <w:rsid w:val="00D21A76"/>
    <w:rsid w:val="00D21B8D"/>
    <w:rsid w:val="00D22EF7"/>
    <w:rsid w:val="00D23426"/>
    <w:rsid w:val="00D24B4E"/>
    <w:rsid w:val="00D268E4"/>
    <w:rsid w:val="00D275BF"/>
    <w:rsid w:val="00D30E7B"/>
    <w:rsid w:val="00D32BD6"/>
    <w:rsid w:val="00D3310E"/>
    <w:rsid w:val="00D33210"/>
    <w:rsid w:val="00D35B40"/>
    <w:rsid w:val="00D405A3"/>
    <w:rsid w:val="00D41BD0"/>
    <w:rsid w:val="00D41E47"/>
    <w:rsid w:val="00D41EEC"/>
    <w:rsid w:val="00D43856"/>
    <w:rsid w:val="00D45254"/>
    <w:rsid w:val="00D45772"/>
    <w:rsid w:val="00D46D5B"/>
    <w:rsid w:val="00D473CC"/>
    <w:rsid w:val="00D4758A"/>
    <w:rsid w:val="00D51473"/>
    <w:rsid w:val="00D51499"/>
    <w:rsid w:val="00D5241E"/>
    <w:rsid w:val="00D5298C"/>
    <w:rsid w:val="00D52FA9"/>
    <w:rsid w:val="00D5359D"/>
    <w:rsid w:val="00D550DA"/>
    <w:rsid w:val="00D554BD"/>
    <w:rsid w:val="00D56484"/>
    <w:rsid w:val="00D60111"/>
    <w:rsid w:val="00D633D7"/>
    <w:rsid w:val="00D63584"/>
    <w:rsid w:val="00D63820"/>
    <w:rsid w:val="00D63C64"/>
    <w:rsid w:val="00D64EF6"/>
    <w:rsid w:val="00D65F85"/>
    <w:rsid w:val="00D66DF8"/>
    <w:rsid w:val="00D70425"/>
    <w:rsid w:val="00D70874"/>
    <w:rsid w:val="00D70EBF"/>
    <w:rsid w:val="00D71947"/>
    <w:rsid w:val="00D728C4"/>
    <w:rsid w:val="00D73EE9"/>
    <w:rsid w:val="00D74DF8"/>
    <w:rsid w:val="00D74E89"/>
    <w:rsid w:val="00D76763"/>
    <w:rsid w:val="00D77689"/>
    <w:rsid w:val="00D815D0"/>
    <w:rsid w:val="00D83454"/>
    <w:rsid w:val="00D834FC"/>
    <w:rsid w:val="00D843E0"/>
    <w:rsid w:val="00D854B9"/>
    <w:rsid w:val="00D85A73"/>
    <w:rsid w:val="00D85E80"/>
    <w:rsid w:val="00D87287"/>
    <w:rsid w:val="00D90C1F"/>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3F10"/>
    <w:rsid w:val="00DC4C9A"/>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4317"/>
    <w:rsid w:val="00DF5365"/>
    <w:rsid w:val="00DF6537"/>
    <w:rsid w:val="00DF6942"/>
    <w:rsid w:val="00DF7634"/>
    <w:rsid w:val="00DF7B27"/>
    <w:rsid w:val="00E01775"/>
    <w:rsid w:val="00E05B1D"/>
    <w:rsid w:val="00E05F2E"/>
    <w:rsid w:val="00E07064"/>
    <w:rsid w:val="00E073B4"/>
    <w:rsid w:val="00E107D8"/>
    <w:rsid w:val="00E13613"/>
    <w:rsid w:val="00E15A5D"/>
    <w:rsid w:val="00E15DBB"/>
    <w:rsid w:val="00E16A75"/>
    <w:rsid w:val="00E22CB9"/>
    <w:rsid w:val="00E23B6E"/>
    <w:rsid w:val="00E245AD"/>
    <w:rsid w:val="00E2464D"/>
    <w:rsid w:val="00E249F8"/>
    <w:rsid w:val="00E24D87"/>
    <w:rsid w:val="00E25DE6"/>
    <w:rsid w:val="00E270C8"/>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4777D"/>
    <w:rsid w:val="00E55033"/>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77647"/>
    <w:rsid w:val="00E81C19"/>
    <w:rsid w:val="00E81E7D"/>
    <w:rsid w:val="00E82FB2"/>
    <w:rsid w:val="00E850DC"/>
    <w:rsid w:val="00E853A7"/>
    <w:rsid w:val="00E85CE3"/>
    <w:rsid w:val="00E85DB6"/>
    <w:rsid w:val="00E877E4"/>
    <w:rsid w:val="00E90363"/>
    <w:rsid w:val="00E91A5C"/>
    <w:rsid w:val="00E92985"/>
    <w:rsid w:val="00E94005"/>
    <w:rsid w:val="00E9518E"/>
    <w:rsid w:val="00E955F1"/>
    <w:rsid w:val="00E95EAF"/>
    <w:rsid w:val="00E96184"/>
    <w:rsid w:val="00E96EE1"/>
    <w:rsid w:val="00E9796F"/>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F85"/>
    <w:rsid w:val="00EC0872"/>
    <w:rsid w:val="00EC1599"/>
    <w:rsid w:val="00EC1FD3"/>
    <w:rsid w:val="00EC2DB8"/>
    <w:rsid w:val="00EC6236"/>
    <w:rsid w:val="00EC70BF"/>
    <w:rsid w:val="00EC7349"/>
    <w:rsid w:val="00ED142F"/>
    <w:rsid w:val="00ED2883"/>
    <w:rsid w:val="00ED3588"/>
    <w:rsid w:val="00ED3C5F"/>
    <w:rsid w:val="00ED4F84"/>
    <w:rsid w:val="00ED6510"/>
    <w:rsid w:val="00ED698F"/>
    <w:rsid w:val="00ED7CB1"/>
    <w:rsid w:val="00EE08F0"/>
    <w:rsid w:val="00EE0C4C"/>
    <w:rsid w:val="00EE1302"/>
    <w:rsid w:val="00EE1CBB"/>
    <w:rsid w:val="00EE41F3"/>
    <w:rsid w:val="00EE4D63"/>
    <w:rsid w:val="00EE6FF1"/>
    <w:rsid w:val="00EE7623"/>
    <w:rsid w:val="00EE7EA4"/>
    <w:rsid w:val="00EF57BD"/>
    <w:rsid w:val="00EF6203"/>
    <w:rsid w:val="00EF77C3"/>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81B"/>
    <w:rsid w:val="00F27BD1"/>
    <w:rsid w:val="00F27DA5"/>
    <w:rsid w:val="00F3019A"/>
    <w:rsid w:val="00F30D6A"/>
    <w:rsid w:val="00F33CDB"/>
    <w:rsid w:val="00F33D13"/>
    <w:rsid w:val="00F344C0"/>
    <w:rsid w:val="00F352A0"/>
    <w:rsid w:val="00F35A99"/>
    <w:rsid w:val="00F35D11"/>
    <w:rsid w:val="00F37828"/>
    <w:rsid w:val="00F37AFD"/>
    <w:rsid w:val="00F40433"/>
    <w:rsid w:val="00F4049A"/>
    <w:rsid w:val="00F45239"/>
    <w:rsid w:val="00F461DC"/>
    <w:rsid w:val="00F47076"/>
    <w:rsid w:val="00F4708A"/>
    <w:rsid w:val="00F47A27"/>
    <w:rsid w:val="00F51CFF"/>
    <w:rsid w:val="00F52701"/>
    <w:rsid w:val="00F52B27"/>
    <w:rsid w:val="00F532CA"/>
    <w:rsid w:val="00F55BFE"/>
    <w:rsid w:val="00F56192"/>
    <w:rsid w:val="00F572E4"/>
    <w:rsid w:val="00F57347"/>
    <w:rsid w:val="00F60118"/>
    <w:rsid w:val="00F641EC"/>
    <w:rsid w:val="00F64979"/>
    <w:rsid w:val="00F66F45"/>
    <w:rsid w:val="00F7313E"/>
    <w:rsid w:val="00F76321"/>
    <w:rsid w:val="00F76FEF"/>
    <w:rsid w:val="00F7787F"/>
    <w:rsid w:val="00F80B94"/>
    <w:rsid w:val="00F81AA4"/>
    <w:rsid w:val="00F825DE"/>
    <w:rsid w:val="00F82943"/>
    <w:rsid w:val="00F8335E"/>
    <w:rsid w:val="00F83A9F"/>
    <w:rsid w:val="00F84FCB"/>
    <w:rsid w:val="00F85F12"/>
    <w:rsid w:val="00F862C2"/>
    <w:rsid w:val="00F86FDA"/>
    <w:rsid w:val="00F873FA"/>
    <w:rsid w:val="00F906FF"/>
    <w:rsid w:val="00F91577"/>
    <w:rsid w:val="00F934D8"/>
    <w:rsid w:val="00F95249"/>
    <w:rsid w:val="00F954B8"/>
    <w:rsid w:val="00FA134F"/>
    <w:rsid w:val="00FA1B6C"/>
    <w:rsid w:val="00FA3186"/>
    <w:rsid w:val="00FA3AC0"/>
    <w:rsid w:val="00FA458A"/>
    <w:rsid w:val="00FA56C8"/>
    <w:rsid w:val="00FA5B13"/>
    <w:rsid w:val="00FB20CB"/>
    <w:rsid w:val="00FB69FB"/>
    <w:rsid w:val="00FB7628"/>
    <w:rsid w:val="00FC0F52"/>
    <w:rsid w:val="00FC1C05"/>
    <w:rsid w:val="00FC2F48"/>
    <w:rsid w:val="00FC3FB2"/>
    <w:rsid w:val="00FC5CC1"/>
    <w:rsid w:val="00FC671B"/>
    <w:rsid w:val="00FD0FA3"/>
    <w:rsid w:val="00FD153C"/>
    <w:rsid w:val="00FD284A"/>
    <w:rsid w:val="00FD470A"/>
    <w:rsid w:val="00FD4918"/>
    <w:rsid w:val="00FD61D6"/>
    <w:rsid w:val="00FD7116"/>
    <w:rsid w:val="00FD7305"/>
    <w:rsid w:val="00FE12A2"/>
    <w:rsid w:val="00FE176F"/>
    <w:rsid w:val="00FE1BE4"/>
    <w:rsid w:val="00FE6869"/>
    <w:rsid w:val="00FE6972"/>
    <w:rsid w:val="00FF04E8"/>
    <w:rsid w:val="00FF104F"/>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3.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customXml/itemProps4.xml><?xml version="1.0" encoding="utf-8"?>
<ds:datastoreItem xmlns:ds="http://schemas.openxmlformats.org/officeDocument/2006/customXml" ds:itemID="{BD3FA07C-FF16-4854-AB17-18A28E7A7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5098</Words>
  <Characters>30933</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139</cp:revision>
  <cp:lastPrinted>2022-05-09T13:11:00Z</cp:lastPrinted>
  <dcterms:created xsi:type="dcterms:W3CDTF">2024-12-09T11:19:00Z</dcterms:created>
  <dcterms:modified xsi:type="dcterms:W3CDTF">2025-02-24T11:46:00Z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